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034" w:rsidRPr="006943D6" w:rsidRDefault="001D4034" w:rsidP="001D4034">
      <w:pPr>
        <w:jc w:val="center"/>
        <w:rPr>
          <w:rFonts w:eastAsia="Droid Sans Fallback"/>
          <w:b/>
          <w:color w:val="000000"/>
          <w:szCs w:val="32"/>
          <w:lang w:eastAsia="hi-IN"/>
        </w:rPr>
      </w:pPr>
      <w:r w:rsidRPr="006943D6">
        <w:rPr>
          <w:rFonts w:eastAsia="Droid Sans Fallback"/>
          <w:b/>
          <w:color w:val="000000"/>
          <w:szCs w:val="32"/>
          <w:lang w:eastAsia="hi-IN"/>
        </w:rPr>
        <w:t>МИНОБРНАУКИ РОССИИ</w:t>
      </w:r>
    </w:p>
    <w:p w:rsidR="001D4034" w:rsidRPr="006943D6" w:rsidRDefault="001D4034" w:rsidP="001D4034">
      <w:pPr>
        <w:jc w:val="center"/>
        <w:rPr>
          <w:rFonts w:eastAsia="Droid Sans Fallback"/>
          <w:color w:val="000000"/>
          <w:szCs w:val="32"/>
          <w:lang w:eastAsia="hi-IN"/>
        </w:rPr>
      </w:pPr>
    </w:p>
    <w:p w:rsidR="001D4034" w:rsidRPr="006943D6" w:rsidRDefault="001D4034" w:rsidP="001D4034">
      <w:pPr>
        <w:jc w:val="center"/>
        <w:rPr>
          <w:rFonts w:eastAsia="Droid Sans Fallback"/>
          <w:color w:val="000000"/>
          <w:szCs w:val="32"/>
          <w:lang w:eastAsia="hi-IN"/>
        </w:rPr>
      </w:pPr>
      <w:r w:rsidRPr="006943D6">
        <w:rPr>
          <w:rFonts w:eastAsia="Droid Sans Fallback"/>
          <w:color w:val="000000"/>
          <w:szCs w:val="32"/>
          <w:lang w:eastAsia="hi-IN"/>
        </w:rPr>
        <w:t>Федеральное государственное бюджетное образовательное учреждение высшего образования</w:t>
      </w:r>
    </w:p>
    <w:p w:rsidR="001D4034" w:rsidRPr="006943D6" w:rsidRDefault="001D4034" w:rsidP="001D4034">
      <w:pPr>
        <w:jc w:val="center"/>
        <w:rPr>
          <w:rFonts w:eastAsia="Droid Sans Fallback"/>
          <w:color w:val="000000"/>
          <w:szCs w:val="32"/>
          <w:lang w:eastAsia="hi-IN"/>
        </w:rPr>
      </w:pPr>
    </w:p>
    <w:p w:rsidR="001D4034" w:rsidRPr="006943D6" w:rsidRDefault="001D4034" w:rsidP="001D4034">
      <w:pPr>
        <w:jc w:val="center"/>
        <w:rPr>
          <w:rFonts w:eastAsia="Droid Sans Fallback"/>
          <w:color w:val="000000"/>
          <w:szCs w:val="32"/>
          <w:lang w:eastAsia="hi-IN"/>
        </w:rPr>
      </w:pPr>
      <w:r w:rsidRPr="006943D6">
        <w:rPr>
          <w:rFonts w:eastAsia="Droid Sans Fallback"/>
          <w:color w:val="000000"/>
          <w:szCs w:val="32"/>
          <w:lang w:eastAsia="hi-IN"/>
        </w:rPr>
        <w:t xml:space="preserve"> «Юго-Западный государственный университет»</w:t>
      </w:r>
    </w:p>
    <w:p w:rsidR="001D4034" w:rsidRPr="006943D6" w:rsidRDefault="001D4034" w:rsidP="001D4034">
      <w:pPr>
        <w:jc w:val="center"/>
        <w:rPr>
          <w:rFonts w:eastAsia="Droid Sans Fallback"/>
          <w:color w:val="000000"/>
          <w:szCs w:val="32"/>
          <w:lang w:eastAsia="hi-IN"/>
        </w:rPr>
      </w:pPr>
      <w:r w:rsidRPr="006943D6">
        <w:rPr>
          <w:rFonts w:eastAsia="Droid Sans Fallback"/>
          <w:color w:val="000000"/>
          <w:szCs w:val="32"/>
          <w:lang w:eastAsia="hi-IN"/>
        </w:rPr>
        <w:t>(ЮЗГУ)</w:t>
      </w:r>
    </w:p>
    <w:p w:rsidR="001D4034" w:rsidRPr="006943D6" w:rsidRDefault="001D4034" w:rsidP="001D4034">
      <w:pPr>
        <w:jc w:val="center"/>
        <w:rPr>
          <w:rFonts w:eastAsia="Droid Sans Fallback"/>
          <w:color w:val="000000"/>
          <w:szCs w:val="32"/>
          <w:lang w:eastAsia="hi-IN"/>
        </w:rPr>
      </w:pPr>
    </w:p>
    <w:p w:rsidR="001D4034" w:rsidRPr="006943D6" w:rsidRDefault="001D4034" w:rsidP="001D4034">
      <w:pPr>
        <w:jc w:val="center"/>
        <w:rPr>
          <w:rFonts w:eastAsia="Droid Sans Fallback"/>
          <w:color w:val="000000"/>
          <w:szCs w:val="32"/>
          <w:lang w:eastAsia="hi-IN"/>
        </w:rPr>
      </w:pPr>
      <w:r w:rsidRPr="006943D6">
        <w:rPr>
          <w:rFonts w:eastAsia="Droid Sans Fallback"/>
          <w:color w:val="000000"/>
          <w:szCs w:val="32"/>
          <w:lang w:eastAsia="hi-IN"/>
        </w:rPr>
        <w:t>Кафедра информационной безопасности</w:t>
      </w:r>
    </w:p>
    <w:p w:rsidR="001D4034" w:rsidRPr="006943D6" w:rsidRDefault="001D4034" w:rsidP="001D4034">
      <w:pPr>
        <w:jc w:val="right"/>
        <w:rPr>
          <w:rFonts w:eastAsia="Droid Sans Fallback"/>
          <w:szCs w:val="32"/>
          <w:lang w:eastAsia="hi-IN"/>
        </w:rPr>
      </w:pPr>
    </w:p>
    <w:p w:rsidR="001D4034" w:rsidRPr="006943D6" w:rsidRDefault="001D4034" w:rsidP="001D4034">
      <w:pPr>
        <w:jc w:val="right"/>
        <w:rPr>
          <w:rFonts w:eastAsia="Droid Sans Fallback"/>
          <w:szCs w:val="32"/>
          <w:lang w:eastAsia="hi-IN"/>
        </w:rPr>
      </w:pPr>
    </w:p>
    <w:p w:rsidR="001D4034" w:rsidRPr="006943D6" w:rsidRDefault="001D4034" w:rsidP="001D4034">
      <w:pPr>
        <w:ind w:right="2125"/>
        <w:jc w:val="right"/>
        <w:rPr>
          <w:rFonts w:eastAsia="Droid Sans Fallback"/>
          <w:szCs w:val="32"/>
          <w:lang w:eastAsia="hi-IN"/>
        </w:rPr>
      </w:pPr>
      <w:r w:rsidRPr="006943D6">
        <w:rPr>
          <w:rFonts w:eastAsia="Droid Sans Fallback"/>
          <w:szCs w:val="32"/>
          <w:lang w:eastAsia="hi-IN"/>
        </w:rPr>
        <w:t xml:space="preserve">                                               УТВЕРЖДАЮ</w:t>
      </w:r>
    </w:p>
    <w:p w:rsidR="001D4034" w:rsidRPr="006943D6" w:rsidRDefault="001D4034" w:rsidP="001D4034">
      <w:pPr>
        <w:ind w:right="141"/>
        <w:jc w:val="right"/>
        <w:rPr>
          <w:rFonts w:eastAsia="Droid Sans Fallback"/>
          <w:szCs w:val="32"/>
          <w:lang w:eastAsia="hi-IN"/>
        </w:rPr>
      </w:pPr>
      <w:r w:rsidRPr="006943D6">
        <w:rPr>
          <w:rFonts w:eastAsia="Droid Sans Fallback"/>
          <w:szCs w:val="32"/>
          <w:lang w:eastAsia="hi-IN"/>
        </w:rPr>
        <w:t xml:space="preserve">                                               Проректор по учебной работе</w:t>
      </w:r>
    </w:p>
    <w:p w:rsidR="001D4034" w:rsidRPr="006943D6" w:rsidRDefault="001D4034" w:rsidP="001D4034">
      <w:pPr>
        <w:jc w:val="right"/>
        <w:rPr>
          <w:rFonts w:eastAsia="Droid Sans Fallback"/>
          <w:szCs w:val="32"/>
          <w:u w:val="single"/>
          <w:lang w:eastAsia="hi-IN"/>
        </w:rPr>
      </w:pPr>
      <w:r w:rsidRPr="006943D6">
        <w:rPr>
          <w:rFonts w:eastAsia="Droid Sans Fallback"/>
          <w:szCs w:val="32"/>
          <w:lang w:eastAsia="hi-IN"/>
        </w:rPr>
        <w:t xml:space="preserve">                                                  </w:t>
      </w:r>
      <w:r w:rsidRPr="006943D6">
        <w:rPr>
          <w:rFonts w:eastAsia="Droid Sans Fallback"/>
          <w:szCs w:val="32"/>
          <w:u w:val="single"/>
          <w:lang w:eastAsia="hi-IN"/>
        </w:rPr>
        <w:t xml:space="preserve">                         </w:t>
      </w:r>
      <w:r w:rsidRPr="006943D6">
        <w:rPr>
          <w:rFonts w:eastAsia="Droid Sans Fallback"/>
          <w:szCs w:val="32"/>
          <w:lang w:eastAsia="hi-IN"/>
        </w:rPr>
        <w:t xml:space="preserve">О.Г. </w:t>
      </w:r>
      <w:proofErr w:type="spellStart"/>
      <w:r w:rsidRPr="006943D6">
        <w:rPr>
          <w:rFonts w:eastAsia="Droid Sans Fallback"/>
          <w:szCs w:val="32"/>
          <w:lang w:eastAsia="hi-IN"/>
        </w:rPr>
        <w:t>Локтионова</w:t>
      </w:r>
      <w:proofErr w:type="spellEnd"/>
      <w:r w:rsidRPr="006943D6">
        <w:rPr>
          <w:rFonts w:eastAsia="Droid Sans Fallback"/>
          <w:szCs w:val="32"/>
          <w:lang w:eastAsia="hi-IN"/>
        </w:rPr>
        <w:t xml:space="preserve">    </w:t>
      </w:r>
      <w:r w:rsidRPr="006943D6">
        <w:rPr>
          <w:rFonts w:eastAsia="Droid Sans Fallback"/>
          <w:szCs w:val="32"/>
          <w:u w:val="single"/>
          <w:lang w:eastAsia="hi-IN"/>
        </w:rPr>
        <w:t xml:space="preserve">  </w:t>
      </w:r>
    </w:p>
    <w:p w:rsidR="001D4034" w:rsidRPr="006943D6" w:rsidRDefault="001D4034" w:rsidP="001D4034">
      <w:pPr>
        <w:jc w:val="right"/>
        <w:rPr>
          <w:rFonts w:eastAsia="Droid Sans Fallback"/>
          <w:szCs w:val="32"/>
          <w:lang w:eastAsia="hi-IN"/>
        </w:rPr>
      </w:pPr>
      <w:r w:rsidRPr="006943D6">
        <w:rPr>
          <w:rFonts w:eastAsia="Droid Sans Fallback"/>
          <w:szCs w:val="32"/>
          <w:lang w:eastAsia="hi-IN"/>
        </w:rPr>
        <w:t xml:space="preserve">                                                   «</w:t>
      </w:r>
      <w:r w:rsidRPr="006943D6">
        <w:rPr>
          <w:rFonts w:eastAsia="Droid Sans Fallback"/>
          <w:szCs w:val="32"/>
          <w:u w:val="single"/>
          <w:lang w:eastAsia="hi-IN"/>
        </w:rPr>
        <w:t xml:space="preserve">    </w:t>
      </w:r>
      <w:r w:rsidRPr="006943D6">
        <w:rPr>
          <w:rFonts w:eastAsia="Droid Sans Fallback"/>
          <w:szCs w:val="32"/>
          <w:lang w:eastAsia="hi-IN"/>
        </w:rPr>
        <w:t>»</w:t>
      </w:r>
      <w:r w:rsidRPr="006943D6">
        <w:rPr>
          <w:rFonts w:eastAsia="Droid Sans Fallback"/>
          <w:szCs w:val="32"/>
          <w:u w:val="single"/>
          <w:lang w:eastAsia="hi-IN"/>
        </w:rPr>
        <w:t xml:space="preserve">                                  </w:t>
      </w:r>
      <w:r w:rsidRPr="006943D6">
        <w:rPr>
          <w:rFonts w:eastAsia="Droid Sans Fallback"/>
          <w:szCs w:val="32"/>
          <w:lang w:eastAsia="hi-IN"/>
        </w:rPr>
        <w:t>2017г.</w:t>
      </w: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jc w:val="center"/>
        <w:rPr>
          <w:szCs w:val="32"/>
        </w:rPr>
      </w:pPr>
    </w:p>
    <w:p w:rsidR="001D4034" w:rsidRPr="006943D6" w:rsidRDefault="001D4034" w:rsidP="001D4034">
      <w:pPr>
        <w:spacing w:line="262" w:lineRule="auto"/>
        <w:ind w:left="840" w:right="120" w:hanging="9"/>
        <w:jc w:val="center"/>
        <w:rPr>
          <w:b/>
          <w:szCs w:val="32"/>
        </w:rPr>
      </w:pPr>
      <w:r w:rsidRPr="006943D6">
        <w:rPr>
          <w:rFonts w:eastAsia="Times New Roman"/>
          <w:b/>
          <w:bCs/>
          <w:szCs w:val="32"/>
        </w:rPr>
        <w:t>Структура кодированных факсимильных сообщений</w:t>
      </w:r>
    </w:p>
    <w:p w:rsidR="001D4034" w:rsidRPr="006943D6" w:rsidRDefault="001D4034" w:rsidP="001D4034">
      <w:pPr>
        <w:jc w:val="center"/>
        <w:rPr>
          <w:szCs w:val="32"/>
        </w:rPr>
      </w:pPr>
    </w:p>
    <w:p w:rsidR="001D4034" w:rsidRPr="006943D6" w:rsidRDefault="001D4034" w:rsidP="001D4034">
      <w:pPr>
        <w:spacing w:line="235" w:lineRule="auto"/>
        <w:ind w:left="260" w:firstLine="708"/>
        <w:rPr>
          <w:szCs w:val="32"/>
        </w:rPr>
      </w:pPr>
      <w:r w:rsidRPr="006943D6">
        <w:rPr>
          <w:rFonts w:eastAsia="Times New Roman"/>
          <w:szCs w:val="32"/>
        </w:rPr>
        <w:t>Методические указания по выполнению практической работы по дисциплине «Введение в специальность» для студентов укрупненной группы специальностей 10.05.02</w:t>
      </w: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Default="001D4034" w:rsidP="001D4034">
      <w:pPr>
        <w:spacing w:line="200" w:lineRule="exact"/>
        <w:rPr>
          <w:szCs w:val="32"/>
        </w:rPr>
      </w:pPr>
    </w:p>
    <w:p w:rsidR="006943D6" w:rsidRPr="006943D6" w:rsidRDefault="006943D6"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1D4034" w:rsidRPr="006943D6" w:rsidRDefault="001D4034" w:rsidP="001D4034">
      <w:pPr>
        <w:spacing w:line="200" w:lineRule="exact"/>
        <w:rPr>
          <w:szCs w:val="32"/>
        </w:rPr>
      </w:pPr>
    </w:p>
    <w:p w:rsidR="006943D6" w:rsidRPr="006943D6" w:rsidRDefault="001D4034" w:rsidP="006943D6">
      <w:pPr>
        <w:ind w:right="-259"/>
        <w:jc w:val="center"/>
        <w:rPr>
          <w:rFonts w:eastAsia="Times New Roman"/>
          <w:szCs w:val="32"/>
        </w:rPr>
      </w:pPr>
      <w:r w:rsidRPr="006943D6">
        <w:rPr>
          <w:rFonts w:eastAsia="Times New Roman"/>
          <w:szCs w:val="32"/>
        </w:rPr>
        <w:t>Курск 2017</w:t>
      </w:r>
    </w:p>
    <w:p w:rsidR="006943D6" w:rsidRPr="006943D6" w:rsidRDefault="006943D6">
      <w:pPr>
        <w:rPr>
          <w:rFonts w:eastAsia="Times New Roman"/>
          <w:szCs w:val="32"/>
        </w:rPr>
      </w:pPr>
      <w:r w:rsidRPr="006943D6">
        <w:rPr>
          <w:rFonts w:eastAsia="Times New Roman"/>
          <w:szCs w:val="32"/>
        </w:rPr>
        <w:br w:type="page"/>
      </w:r>
    </w:p>
    <w:p w:rsidR="00FA056F" w:rsidRPr="006943D6" w:rsidRDefault="004217BD" w:rsidP="006943D6">
      <w:pPr>
        <w:ind w:right="-259"/>
        <w:jc w:val="left"/>
        <w:rPr>
          <w:szCs w:val="32"/>
        </w:rPr>
      </w:pPr>
      <w:r w:rsidRPr="006943D6">
        <w:rPr>
          <w:rFonts w:eastAsia="Times New Roman"/>
          <w:szCs w:val="32"/>
        </w:rPr>
        <w:lastRenderedPageBreak/>
        <w:t xml:space="preserve">УДК </w:t>
      </w:r>
      <w:proofErr w:type="gramStart"/>
      <w:r w:rsidRPr="006943D6">
        <w:rPr>
          <w:rFonts w:eastAsia="Times New Roman"/>
          <w:szCs w:val="32"/>
        </w:rPr>
        <w:t>621.(</w:t>
      </w:r>
      <w:proofErr w:type="gramEnd"/>
      <w:r w:rsidRPr="006943D6">
        <w:rPr>
          <w:rFonts w:eastAsia="Times New Roman"/>
          <w:szCs w:val="32"/>
        </w:rPr>
        <w:t>076.1)</w:t>
      </w:r>
    </w:p>
    <w:p w:rsidR="00FA056F" w:rsidRPr="006943D6" w:rsidRDefault="00FA056F">
      <w:pPr>
        <w:spacing w:line="2" w:lineRule="exact"/>
        <w:rPr>
          <w:szCs w:val="32"/>
        </w:rPr>
      </w:pPr>
    </w:p>
    <w:p w:rsidR="00FA056F" w:rsidRPr="006943D6" w:rsidRDefault="004217BD" w:rsidP="006943D6">
      <w:pPr>
        <w:rPr>
          <w:szCs w:val="32"/>
        </w:rPr>
      </w:pPr>
      <w:r w:rsidRPr="006943D6">
        <w:rPr>
          <w:rFonts w:eastAsia="Times New Roman"/>
          <w:szCs w:val="32"/>
        </w:rPr>
        <w:t>Составители: В.Л. Лысенко</w:t>
      </w:r>
      <w:r w:rsidR="001D4034" w:rsidRPr="006943D6">
        <w:rPr>
          <w:rFonts w:eastAsia="Times New Roman"/>
          <w:szCs w:val="32"/>
        </w:rPr>
        <w:t>, М.А. Ефремов</w:t>
      </w:r>
      <w:r w:rsidRPr="006943D6">
        <w:rPr>
          <w:rFonts w:eastAsia="Times New Roman"/>
          <w:szCs w:val="32"/>
        </w:rPr>
        <w:t>.</w:t>
      </w:r>
    </w:p>
    <w:p w:rsidR="00FA056F" w:rsidRPr="006943D6" w:rsidRDefault="00FA056F">
      <w:pPr>
        <w:spacing w:line="366" w:lineRule="exact"/>
        <w:rPr>
          <w:szCs w:val="32"/>
        </w:rPr>
      </w:pPr>
    </w:p>
    <w:p w:rsidR="00FA056F" w:rsidRPr="006943D6" w:rsidRDefault="004217BD">
      <w:pPr>
        <w:ind w:right="-259"/>
        <w:jc w:val="center"/>
        <w:rPr>
          <w:szCs w:val="32"/>
        </w:rPr>
      </w:pPr>
      <w:r w:rsidRPr="006943D6">
        <w:rPr>
          <w:rFonts w:eastAsia="Times New Roman"/>
          <w:szCs w:val="32"/>
        </w:rPr>
        <w:t>Рецензент</w:t>
      </w:r>
    </w:p>
    <w:p w:rsidR="00FA056F" w:rsidRPr="006943D6" w:rsidRDefault="00FA056F">
      <w:pPr>
        <w:spacing w:line="19" w:lineRule="exact"/>
        <w:rPr>
          <w:szCs w:val="32"/>
        </w:rPr>
      </w:pPr>
    </w:p>
    <w:p w:rsidR="00FA056F" w:rsidRPr="006943D6" w:rsidRDefault="004217BD" w:rsidP="006943D6">
      <w:pPr>
        <w:spacing w:line="243" w:lineRule="auto"/>
        <w:ind w:left="1800" w:right="1560" w:firstLine="41"/>
        <w:jc w:val="center"/>
        <w:rPr>
          <w:szCs w:val="32"/>
        </w:rPr>
      </w:pPr>
      <w:r w:rsidRPr="006943D6">
        <w:rPr>
          <w:rFonts w:eastAsia="Times New Roman"/>
          <w:szCs w:val="32"/>
        </w:rPr>
        <w:t xml:space="preserve">Кандидат технических наук, доцент кафедры информационной безопасности </w:t>
      </w:r>
      <w:r w:rsidRPr="006943D6">
        <w:rPr>
          <w:rFonts w:eastAsia="Times New Roman"/>
          <w:i/>
          <w:iCs/>
          <w:szCs w:val="32"/>
        </w:rPr>
        <w:t>А.Г.</w:t>
      </w:r>
      <w:r w:rsidRPr="006943D6">
        <w:rPr>
          <w:rFonts w:eastAsia="Times New Roman"/>
          <w:szCs w:val="32"/>
        </w:rPr>
        <w:t xml:space="preserve"> </w:t>
      </w:r>
      <w:r w:rsidRPr="006943D6">
        <w:rPr>
          <w:rFonts w:eastAsia="Times New Roman"/>
          <w:i/>
          <w:iCs/>
          <w:szCs w:val="32"/>
        </w:rPr>
        <w:t>Спеваков</w:t>
      </w:r>
    </w:p>
    <w:p w:rsidR="00FA056F" w:rsidRPr="006943D6" w:rsidRDefault="00FA056F">
      <w:pPr>
        <w:spacing w:line="200" w:lineRule="exact"/>
        <w:rPr>
          <w:szCs w:val="32"/>
        </w:rPr>
      </w:pPr>
    </w:p>
    <w:p w:rsidR="00FA056F" w:rsidRPr="006943D6" w:rsidRDefault="00FA056F">
      <w:pPr>
        <w:spacing w:line="200" w:lineRule="exact"/>
        <w:rPr>
          <w:szCs w:val="32"/>
        </w:rPr>
      </w:pPr>
    </w:p>
    <w:p w:rsidR="00FA056F" w:rsidRPr="006943D6" w:rsidRDefault="00FA056F">
      <w:pPr>
        <w:spacing w:line="357" w:lineRule="exact"/>
        <w:rPr>
          <w:szCs w:val="32"/>
        </w:rPr>
      </w:pPr>
    </w:p>
    <w:p w:rsidR="00FA056F" w:rsidRPr="006943D6" w:rsidRDefault="004217BD" w:rsidP="006943D6">
      <w:pPr>
        <w:spacing w:line="235" w:lineRule="auto"/>
        <w:rPr>
          <w:szCs w:val="32"/>
        </w:rPr>
      </w:pPr>
      <w:r w:rsidRPr="006943D6">
        <w:rPr>
          <w:rFonts w:eastAsia="Times New Roman"/>
          <w:b/>
          <w:bCs/>
          <w:szCs w:val="32"/>
        </w:rPr>
        <w:t xml:space="preserve">Структура кодированных факсимильных сообщений: </w:t>
      </w:r>
      <w:r w:rsidRPr="006943D6">
        <w:rPr>
          <w:rFonts w:eastAsia="Times New Roman"/>
          <w:szCs w:val="32"/>
        </w:rPr>
        <w:t>методические указания по выполнению практической работы по дисциплине «Введение в специальность» / Юго-Зап. гос. ун-т; сост.: В.Л. Лысенко</w:t>
      </w:r>
      <w:r w:rsidR="001D4034" w:rsidRPr="006943D6">
        <w:rPr>
          <w:rFonts w:eastAsia="Times New Roman"/>
          <w:szCs w:val="32"/>
        </w:rPr>
        <w:t>, М.А. Ефремов</w:t>
      </w:r>
      <w:r w:rsidRPr="006943D6">
        <w:rPr>
          <w:rFonts w:eastAsia="Times New Roman"/>
          <w:szCs w:val="32"/>
        </w:rPr>
        <w:t>. Курск, 201</w:t>
      </w:r>
      <w:r w:rsidR="001D4034" w:rsidRPr="006943D6">
        <w:rPr>
          <w:rFonts w:eastAsia="Times New Roman"/>
          <w:szCs w:val="32"/>
        </w:rPr>
        <w:t>7</w:t>
      </w:r>
      <w:r w:rsidR="0022110F">
        <w:rPr>
          <w:rFonts w:eastAsia="Times New Roman"/>
          <w:szCs w:val="32"/>
        </w:rPr>
        <w:t xml:space="preserve">. 13 с.: ил.2, табл. 2. </w:t>
      </w:r>
      <w:proofErr w:type="gramStart"/>
      <w:r w:rsidR="0022110F">
        <w:rPr>
          <w:rFonts w:eastAsia="Times New Roman"/>
          <w:szCs w:val="32"/>
        </w:rPr>
        <w:t>Библиогр.:</w:t>
      </w:r>
      <w:proofErr w:type="gramEnd"/>
      <w:r w:rsidR="0022110F">
        <w:rPr>
          <w:rFonts w:eastAsia="Times New Roman"/>
          <w:szCs w:val="32"/>
        </w:rPr>
        <w:t xml:space="preserve"> с. 13</w:t>
      </w:r>
      <w:r w:rsidRPr="006943D6">
        <w:rPr>
          <w:rFonts w:eastAsia="Times New Roman"/>
          <w:szCs w:val="32"/>
        </w:rPr>
        <w:t>.</w:t>
      </w:r>
    </w:p>
    <w:p w:rsidR="00FA056F" w:rsidRPr="006943D6" w:rsidRDefault="00FA056F" w:rsidP="006943D6">
      <w:pPr>
        <w:spacing w:line="184" w:lineRule="exact"/>
        <w:rPr>
          <w:szCs w:val="32"/>
        </w:rPr>
      </w:pPr>
    </w:p>
    <w:p w:rsidR="00FA056F" w:rsidRPr="006943D6" w:rsidRDefault="004217BD" w:rsidP="006943D6">
      <w:pPr>
        <w:spacing w:line="237" w:lineRule="auto"/>
        <w:rPr>
          <w:szCs w:val="32"/>
        </w:rPr>
      </w:pPr>
      <w:r w:rsidRPr="006943D6">
        <w:rPr>
          <w:rFonts w:eastAsia="Times New Roman"/>
          <w:szCs w:val="32"/>
        </w:rPr>
        <w:t>Методические указания соответствуют требованиям программы, утвержденной учебно-методическим объединением по специальностям и направлениям подготовки «Информационная безопасность телекоммуникационных систем»</w:t>
      </w:r>
      <w:r w:rsidRPr="006943D6">
        <w:rPr>
          <w:rFonts w:eastAsia="Calibri"/>
          <w:szCs w:val="32"/>
        </w:rPr>
        <w:t>.</w:t>
      </w:r>
      <w:r w:rsidR="006943D6">
        <w:rPr>
          <w:rFonts w:eastAsia="Calibri"/>
          <w:szCs w:val="32"/>
        </w:rPr>
        <w:t xml:space="preserve"> </w:t>
      </w:r>
      <w:r w:rsidRPr="006943D6">
        <w:rPr>
          <w:rFonts w:eastAsia="Times New Roman"/>
          <w:szCs w:val="32"/>
        </w:rPr>
        <w:t>Предназначены для студентов укрупненной группы специальностей 10.05.02 дневной формы обучения.</w:t>
      </w:r>
    </w:p>
    <w:p w:rsidR="00FA056F" w:rsidRPr="006943D6" w:rsidRDefault="00FA056F">
      <w:pPr>
        <w:spacing w:line="200" w:lineRule="exact"/>
        <w:rPr>
          <w:szCs w:val="32"/>
        </w:rPr>
      </w:pPr>
    </w:p>
    <w:p w:rsidR="00FA056F" w:rsidRPr="006943D6" w:rsidRDefault="00FA056F">
      <w:pPr>
        <w:spacing w:line="200" w:lineRule="exact"/>
        <w:rPr>
          <w:szCs w:val="32"/>
        </w:rPr>
      </w:pPr>
    </w:p>
    <w:p w:rsidR="00FA056F" w:rsidRPr="006943D6" w:rsidRDefault="00FA056F">
      <w:pPr>
        <w:spacing w:line="200" w:lineRule="exact"/>
        <w:rPr>
          <w:szCs w:val="32"/>
        </w:rPr>
      </w:pPr>
    </w:p>
    <w:p w:rsidR="00FA056F" w:rsidRPr="006943D6" w:rsidRDefault="00FA056F">
      <w:pPr>
        <w:spacing w:line="200" w:lineRule="exact"/>
        <w:rPr>
          <w:szCs w:val="32"/>
        </w:rPr>
      </w:pPr>
    </w:p>
    <w:p w:rsidR="00FA056F" w:rsidRDefault="00FA056F">
      <w:pPr>
        <w:spacing w:line="200" w:lineRule="exact"/>
        <w:rPr>
          <w:szCs w:val="32"/>
        </w:rPr>
      </w:pPr>
    </w:p>
    <w:p w:rsidR="006943D6" w:rsidRDefault="006943D6">
      <w:pPr>
        <w:spacing w:line="200" w:lineRule="exact"/>
        <w:rPr>
          <w:szCs w:val="32"/>
        </w:rPr>
      </w:pPr>
    </w:p>
    <w:p w:rsidR="006943D6" w:rsidRDefault="006943D6">
      <w:pPr>
        <w:spacing w:line="200" w:lineRule="exact"/>
        <w:rPr>
          <w:szCs w:val="32"/>
        </w:rPr>
      </w:pPr>
    </w:p>
    <w:p w:rsidR="006943D6" w:rsidRPr="006943D6" w:rsidRDefault="006943D6">
      <w:pPr>
        <w:spacing w:line="200" w:lineRule="exact"/>
        <w:rPr>
          <w:szCs w:val="32"/>
        </w:rPr>
      </w:pPr>
    </w:p>
    <w:p w:rsidR="00FA056F" w:rsidRPr="006943D6" w:rsidRDefault="00FA056F">
      <w:pPr>
        <w:spacing w:line="267" w:lineRule="exact"/>
        <w:rPr>
          <w:szCs w:val="32"/>
        </w:rPr>
      </w:pPr>
    </w:p>
    <w:p w:rsidR="00FA056F" w:rsidRDefault="004217BD">
      <w:pPr>
        <w:ind w:right="-259"/>
        <w:jc w:val="center"/>
        <w:rPr>
          <w:rFonts w:eastAsia="Times New Roman"/>
          <w:szCs w:val="32"/>
        </w:rPr>
      </w:pPr>
      <w:r w:rsidRPr="006943D6">
        <w:rPr>
          <w:rFonts w:eastAsia="Times New Roman"/>
          <w:szCs w:val="32"/>
        </w:rPr>
        <w:t>Текст печатается в авторской редакции</w:t>
      </w:r>
    </w:p>
    <w:p w:rsidR="006943D6" w:rsidRDefault="006943D6">
      <w:pPr>
        <w:ind w:right="-259"/>
        <w:jc w:val="center"/>
        <w:rPr>
          <w:rFonts w:eastAsia="Times New Roman"/>
          <w:szCs w:val="32"/>
        </w:rPr>
      </w:pPr>
    </w:p>
    <w:p w:rsidR="006943D6" w:rsidRDefault="006943D6">
      <w:pPr>
        <w:ind w:right="-259"/>
        <w:jc w:val="center"/>
        <w:rPr>
          <w:rFonts w:eastAsia="Times New Roman"/>
          <w:szCs w:val="32"/>
        </w:rPr>
      </w:pPr>
    </w:p>
    <w:p w:rsidR="006943D6" w:rsidRDefault="006943D6">
      <w:pPr>
        <w:ind w:right="-259"/>
        <w:jc w:val="center"/>
        <w:rPr>
          <w:rFonts w:eastAsia="Times New Roman"/>
          <w:szCs w:val="32"/>
        </w:rPr>
      </w:pPr>
    </w:p>
    <w:p w:rsidR="006943D6" w:rsidRPr="006943D6" w:rsidRDefault="006943D6" w:rsidP="006943D6">
      <w:pPr>
        <w:ind w:right="-259"/>
        <w:jc w:val="left"/>
        <w:rPr>
          <w:szCs w:val="32"/>
        </w:rPr>
      </w:pPr>
    </w:p>
    <w:p w:rsidR="00FA056F" w:rsidRPr="006943D6" w:rsidRDefault="004217BD">
      <w:pPr>
        <w:tabs>
          <w:tab w:val="left" w:pos="6100"/>
        </w:tabs>
        <w:ind w:left="1080"/>
        <w:rPr>
          <w:szCs w:val="32"/>
        </w:rPr>
      </w:pPr>
      <w:r w:rsidRPr="006943D6">
        <w:rPr>
          <w:rFonts w:eastAsia="Times New Roman"/>
          <w:szCs w:val="32"/>
        </w:rPr>
        <w:t>Подписано в печать.</w:t>
      </w:r>
      <w:r w:rsidRPr="006943D6">
        <w:rPr>
          <w:szCs w:val="32"/>
        </w:rPr>
        <w:tab/>
      </w:r>
      <w:r w:rsidRPr="006943D6">
        <w:rPr>
          <w:rFonts w:eastAsia="Times New Roman"/>
          <w:szCs w:val="32"/>
        </w:rPr>
        <w:t>Формат 60х84 1/16.</w:t>
      </w:r>
    </w:p>
    <w:p w:rsidR="00FA056F" w:rsidRPr="006943D6" w:rsidRDefault="004217BD">
      <w:pPr>
        <w:tabs>
          <w:tab w:val="left" w:pos="2520"/>
          <w:tab w:val="left" w:pos="4560"/>
          <w:tab w:val="left" w:pos="7800"/>
        </w:tabs>
        <w:ind w:left="580"/>
        <w:rPr>
          <w:szCs w:val="32"/>
        </w:rPr>
      </w:pPr>
      <w:r w:rsidRPr="006943D6">
        <w:rPr>
          <w:rFonts w:eastAsia="Times New Roman"/>
          <w:szCs w:val="32"/>
        </w:rPr>
        <w:t>Усл</w:t>
      </w:r>
      <w:proofErr w:type="gramStart"/>
      <w:r w:rsidRPr="006943D6">
        <w:rPr>
          <w:rFonts w:eastAsia="Times New Roman"/>
          <w:szCs w:val="32"/>
        </w:rPr>
        <w:t>. печ</w:t>
      </w:r>
      <w:proofErr w:type="gramEnd"/>
      <w:r w:rsidRPr="006943D6">
        <w:rPr>
          <w:rFonts w:eastAsia="Times New Roman"/>
          <w:szCs w:val="32"/>
        </w:rPr>
        <w:t>. л.</w:t>
      </w:r>
      <w:r w:rsidRPr="006943D6">
        <w:rPr>
          <w:szCs w:val="32"/>
        </w:rPr>
        <w:tab/>
      </w:r>
      <w:r w:rsidRPr="006943D6">
        <w:rPr>
          <w:rFonts w:eastAsia="Times New Roman"/>
          <w:szCs w:val="32"/>
        </w:rPr>
        <w:t>Уч. –изд.л.</w:t>
      </w:r>
      <w:r w:rsidRPr="006943D6">
        <w:rPr>
          <w:szCs w:val="32"/>
        </w:rPr>
        <w:tab/>
      </w:r>
      <w:r w:rsidRPr="006943D6">
        <w:rPr>
          <w:rFonts w:eastAsia="Times New Roman"/>
          <w:szCs w:val="32"/>
        </w:rPr>
        <w:t>Тираж 30 экз. Заказ.</w:t>
      </w:r>
      <w:r w:rsidRPr="006943D6">
        <w:rPr>
          <w:szCs w:val="32"/>
        </w:rPr>
        <w:tab/>
      </w:r>
      <w:r w:rsidRPr="006943D6">
        <w:rPr>
          <w:rFonts w:eastAsia="Times New Roman"/>
          <w:szCs w:val="32"/>
        </w:rPr>
        <w:t>Бесплатно.</w:t>
      </w:r>
    </w:p>
    <w:p w:rsidR="00FA056F" w:rsidRPr="006943D6" w:rsidRDefault="00FA056F">
      <w:pPr>
        <w:spacing w:line="2" w:lineRule="exact"/>
        <w:rPr>
          <w:szCs w:val="32"/>
        </w:rPr>
      </w:pPr>
    </w:p>
    <w:p w:rsidR="00FA056F" w:rsidRPr="006943D6" w:rsidRDefault="004217BD">
      <w:pPr>
        <w:ind w:right="-259"/>
        <w:jc w:val="center"/>
        <w:rPr>
          <w:szCs w:val="32"/>
        </w:rPr>
      </w:pPr>
      <w:r w:rsidRPr="006943D6">
        <w:rPr>
          <w:rFonts w:eastAsia="Times New Roman"/>
          <w:szCs w:val="32"/>
        </w:rPr>
        <w:t>Юго-Западный государственный университет.</w:t>
      </w:r>
    </w:p>
    <w:p w:rsidR="006943D6" w:rsidRPr="006943D6" w:rsidRDefault="004217BD" w:rsidP="006943D6">
      <w:pPr>
        <w:jc w:val="center"/>
        <w:rPr>
          <w:rFonts w:eastAsia="Times New Roman"/>
          <w:szCs w:val="32"/>
        </w:rPr>
      </w:pPr>
      <w:r w:rsidRPr="006943D6">
        <w:rPr>
          <w:rFonts w:eastAsia="Times New Roman"/>
          <w:szCs w:val="32"/>
        </w:rPr>
        <w:t>305040, г. Курск, ул. 50 лет Октября, 94.</w:t>
      </w:r>
    </w:p>
    <w:p w:rsidR="006943D6" w:rsidRPr="006943D6" w:rsidRDefault="006943D6">
      <w:pPr>
        <w:rPr>
          <w:rFonts w:eastAsia="Times New Roman"/>
          <w:szCs w:val="32"/>
        </w:rPr>
      </w:pPr>
      <w:r w:rsidRPr="006943D6">
        <w:rPr>
          <w:rFonts w:eastAsia="Times New Roman"/>
          <w:szCs w:val="32"/>
        </w:rPr>
        <w:br w:type="page"/>
      </w:r>
    </w:p>
    <w:sdt>
      <w:sdtPr>
        <w:rPr>
          <w:sz w:val="22"/>
        </w:rPr>
        <w:id w:val="738060203"/>
        <w:docPartObj>
          <w:docPartGallery w:val="Table of Contents"/>
          <w:docPartUnique/>
        </w:docPartObj>
      </w:sdtPr>
      <w:sdtEndPr>
        <w:rPr>
          <w:b/>
          <w:bCs/>
          <w:sz w:val="32"/>
        </w:rPr>
      </w:sdtEndPr>
      <w:sdtContent>
        <w:p w:rsidR="001D4034" w:rsidRPr="0022110F" w:rsidRDefault="001D4034" w:rsidP="006943D6">
          <w:pPr>
            <w:ind w:right="-259"/>
            <w:jc w:val="center"/>
            <w:rPr>
              <w:b/>
            </w:rPr>
          </w:pPr>
          <w:r w:rsidRPr="0022110F">
            <w:rPr>
              <w:b/>
            </w:rPr>
            <w:t>Содержание</w:t>
          </w:r>
        </w:p>
        <w:p w:rsidR="001D4034" w:rsidRPr="001D4034" w:rsidRDefault="001D4034" w:rsidP="001D4034"/>
        <w:p w:rsidR="0022110F" w:rsidRDefault="001D4034">
          <w:pPr>
            <w:pStyle w:val="11"/>
            <w:tabs>
              <w:tab w:val="right" w:leader="dot" w:pos="9016"/>
            </w:tabs>
            <w:rPr>
              <w:rFonts w:asciiTheme="minorHAnsi" w:hAnsiTheme="minorHAnsi" w:cstheme="minorBidi"/>
              <w:noProof/>
              <w:sz w:val="22"/>
            </w:rPr>
          </w:pPr>
          <w:r>
            <w:fldChar w:fldCharType="begin"/>
          </w:r>
          <w:r>
            <w:instrText xml:space="preserve"> TOC \o "1-3" \h \z \u </w:instrText>
          </w:r>
          <w:r>
            <w:fldChar w:fldCharType="separate"/>
          </w:r>
          <w:hyperlink w:anchor="_Toc501287939" w:history="1">
            <w:r w:rsidR="0022110F" w:rsidRPr="00D00DA5">
              <w:rPr>
                <w:rStyle w:val="a3"/>
                <w:rFonts w:eastAsia="Times New Roman"/>
                <w:noProof/>
              </w:rPr>
              <w:t>1 Цель практической работы</w:t>
            </w:r>
            <w:r w:rsidR="0022110F">
              <w:rPr>
                <w:noProof/>
                <w:webHidden/>
              </w:rPr>
              <w:tab/>
            </w:r>
            <w:r w:rsidR="0022110F">
              <w:rPr>
                <w:noProof/>
                <w:webHidden/>
              </w:rPr>
              <w:fldChar w:fldCharType="begin"/>
            </w:r>
            <w:r w:rsidR="0022110F">
              <w:rPr>
                <w:noProof/>
                <w:webHidden/>
              </w:rPr>
              <w:instrText xml:space="preserve"> PAGEREF _Toc501287939 \h </w:instrText>
            </w:r>
            <w:r w:rsidR="0022110F">
              <w:rPr>
                <w:noProof/>
                <w:webHidden/>
              </w:rPr>
            </w:r>
            <w:r w:rsidR="0022110F">
              <w:rPr>
                <w:noProof/>
                <w:webHidden/>
              </w:rPr>
              <w:fldChar w:fldCharType="separate"/>
            </w:r>
            <w:r w:rsidR="0022110F">
              <w:rPr>
                <w:noProof/>
                <w:webHidden/>
              </w:rPr>
              <w:t>4</w:t>
            </w:r>
            <w:r w:rsidR="0022110F">
              <w:rPr>
                <w:noProof/>
                <w:webHidden/>
              </w:rPr>
              <w:fldChar w:fldCharType="end"/>
            </w:r>
          </w:hyperlink>
        </w:p>
        <w:p w:rsidR="0022110F" w:rsidRDefault="0022110F">
          <w:pPr>
            <w:pStyle w:val="11"/>
            <w:tabs>
              <w:tab w:val="right" w:leader="dot" w:pos="9016"/>
            </w:tabs>
            <w:rPr>
              <w:rFonts w:asciiTheme="minorHAnsi" w:hAnsiTheme="minorHAnsi" w:cstheme="minorBidi"/>
              <w:noProof/>
              <w:sz w:val="22"/>
            </w:rPr>
          </w:pPr>
          <w:hyperlink w:anchor="_Toc501287940" w:history="1">
            <w:r w:rsidRPr="00D00DA5">
              <w:rPr>
                <w:rStyle w:val="a3"/>
                <w:rFonts w:eastAsia="Times New Roman"/>
                <w:noProof/>
              </w:rPr>
              <w:t>2 Краткие теоретические сведения</w:t>
            </w:r>
            <w:r>
              <w:rPr>
                <w:noProof/>
                <w:webHidden/>
              </w:rPr>
              <w:tab/>
            </w:r>
            <w:r>
              <w:rPr>
                <w:noProof/>
                <w:webHidden/>
              </w:rPr>
              <w:fldChar w:fldCharType="begin"/>
            </w:r>
            <w:r>
              <w:rPr>
                <w:noProof/>
                <w:webHidden/>
              </w:rPr>
              <w:instrText xml:space="preserve"> PAGEREF _Toc501287940 \h </w:instrText>
            </w:r>
            <w:r>
              <w:rPr>
                <w:noProof/>
                <w:webHidden/>
              </w:rPr>
            </w:r>
            <w:r>
              <w:rPr>
                <w:noProof/>
                <w:webHidden/>
              </w:rPr>
              <w:fldChar w:fldCharType="separate"/>
            </w:r>
            <w:r>
              <w:rPr>
                <w:noProof/>
                <w:webHidden/>
              </w:rPr>
              <w:t>4</w:t>
            </w:r>
            <w:r>
              <w:rPr>
                <w:noProof/>
                <w:webHidden/>
              </w:rPr>
              <w:fldChar w:fldCharType="end"/>
            </w:r>
          </w:hyperlink>
        </w:p>
        <w:p w:rsidR="0022110F" w:rsidRDefault="0022110F">
          <w:pPr>
            <w:pStyle w:val="11"/>
            <w:tabs>
              <w:tab w:val="right" w:leader="dot" w:pos="9016"/>
            </w:tabs>
            <w:rPr>
              <w:rFonts w:asciiTheme="minorHAnsi" w:hAnsiTheme="minorHAnsi" w:cstheme="minorBidi"/>
              <w:noProof/>
              <w:sz w:val="22"/>
            </w:rPr>
          </w:pPr>
          <w:hyperlink w:anchor="_Toc501287941" w:history="1">
            <w:r w:rsidRPr="00D00DA5">
              <w:rPr>
                <w:rStyle w:val="a3"/>
                <w:rFonts w:eastAsia="Times New Roman"/>
                <w:noProof/>
              </w:rPr>
              <w:t>3. Практическое задание</w:t>
            </w:r>
            <w:r>
              <w:rPr>
                <w:noProof/>
                <w:webHidden/>
              </w:rPr>
              <w:tab/>
            </w:r>
            <w:r>
              <w:rPr>
                <w:noProof/>
                <w:webHidden/>
              </w:rPr>
              <w:fldChar w:fldCharType="begin"/>
            </w:r>
            <w:r>
              <w:rPr>
                <w:noProof/>
                <w:webHidden/>
              </w:rPr>
              <w:instrText xml:space="preserve"> PAGEREF _Toc501287941 \h </w:instrText>
            </w:r>
            <w:r>
              <w:rPr>
                <w:noProof/>
                <w:webHidden/>
              </w:rPr>
            </w:r>
            <w:r>
              <w:rPr>
                <w:noProof/>
                <w:webHidden/>
              </w:rPr>
              <w:fldChar w:fldCharType="separate"/>
            </w:r>
            <w:r>
              <w:rPr>
                <w:noProof/>
                <w:webHidden/>
              </w:rPr>
              <w:t>12</w:t>
            </w:r>
            <w:r>
              <w:rPr>
                <w:noProof/>
                <w:webHidden/>
              </w:rPr>
              <w:fldChar w:fldCharType="end"/>
            </w:r>
          </w:hyperlink>
        </w:p>
        <w:p w:rsidR="0022110F" w:rsidRDefault="0022110F">
          <w:pPr>
            <w:pStyle w:val="11"/>
            <w:tabs>
              <w:tab w:val="right" w:leader="dot" w:pos="9016"/>
            </w:tabs>
            <w:rPr>
              <w:rFonts w:asciiTheme="minorHAnsi" w:hAnsiTheme="minorHAnsi" w:cstheme="minorBidi"/>
              <w:noProof/>
              <w:sz w:val="22"/>
            </w:rPr>
          </w:pPr>
          <w:hyperlink w:anchor="_Toc501287942" w:history="1">
            <w:r w:rsidRPr="00D00DA5">
              <w:rPr>
                <w:rStyle w:val="a3"/>
                <w:rFonts w:eastAsia="Times New Roman"/>
                <w:noProof/>
              </w:rPr>
              <w:t>4 Контрольные вопросы</w:t>
            </w:r>
            <w:r>
              <w:rPr>
                <w:noProof/>
                <w:webHidden/>
              </w:rPr>
              <w:tab/>
            </w:r>
            <w:r>
              <w:rPr>
                <w:noProof/>
                <w:webHidden/>
              </w:rPr>
              <w:fldChar w:fldCharType="begin"/>
            </w:r>
            <w:r>
              <w:rPr>
                <w:noProof/>
                <w:webHidden/>
              </w:rPr>
              <w:instrText xml:space="preserve"> PAGEREF _Toc501287942 \h </w:instrText>
            </w:r>
            <w:r>
              <w:rPr>
                <w:noProof/>
                <w:webHidden/>
              </w:rPr>
            </w:r>
            <w:r>
              <w:rPr>
                <w:noProof/>
                <w:webHidden/>
              </w:rPr>
              <w:fldChar w:fldCharType="separate"/>
            </w:r>
            <w:r>
              <w:rPr>
                <w:noProof/>
                <w:webHidden/>
              </w:rPr>
              <w:t>12</w:t>
            </w:r>
            <w:r>
              <w:rPr>
                <w:noProof/>
                <w:webHidden/>
              </w:rPr>
              <w:fldChar w:fldCharType="end"/>
            </w:r>
          </w:hyperlink>
        </w:p>
        <w:p w:rsidR="0022110F" w:rsidRDefault="0022110F">
          <w:pPr>
            <w:pStyle w:val="11"/>
            <w:tabs>
              <w:tab w:val="right" w:leader="dot" w:pos="9016"/>
            </w:tabs>
            <w:rPr>
              <w:rFonts w:asciiTheme="minorHAnsi" w:hAnsiTheme="minorHAnsi" w:cstheme="minorBidi"/>
              <w:noProof/>
              <w:sz w:val="22"/>
            </w:rPr>
          </w:pPr>
          <w:hyperlink w:anchor="_Toc501287943" w:history="1">
            <w:r w:rsidRPr="00D00DA5">
              <w:rPr>
                <w:rStyle w:val="a3"/>
                <w:rFonts w:eastAsia="Times New Roman"/>
                <w:noProof/>
              </w:rPr>
              <w:t>5 Библиографический список</w:t>
            </w:r>
            <w:r>
              <w:rPr>
                <w:noProof/>
                <w:webHidden/>
              </w:rPr>
              <w:tab/>
            </w:r>
            <w:r>
              <w:rPr>
                <w:noProof/>
                <w:webHidden/>
              </w:rPr>
              <w:fldChar w:fldCharType="begin"/>
            </w:r>
            <w:r>
              <w:rPr>
                <w:noProof/>
                <w:webHidden/>
              </w:rPr>
              <w:instrText xml:space="preserve"> PAGEREF _Toc501287943 \h </w:instrText>
            </w:r>
            <w:r>
              <w:rPr>
                <w:noProof/>
                <w:webHidden/>
              </w:rPr>
            </w:r>
            <w:r>
              <w:rPr>
                <w:noProof/>
                <w:webHidden/>
              </w:rPr>
              <w:fldChar w:fldCharType="separate"/>
            </w:r>
            <w:r>
              <w:rPr>
                <w:noProof/>
                <w:webHidden/>
              </w:rPr>
              <w:t>13</w:t>
            </w:r>
            <w:r>
              <w:rPr>
                <w:noProof/>
                <w:webHidden/>
              </w:rPr>
              <w:fldChar w:fldCharType="end"/>
            </w:r>
          </w:hyperlink>
        </w:p>
        <w:p w:rsidR="001D4034" w:rsidRDefault="001D4034">
          <w:r>
            <w:rPr>
              <w:b/>
              <w:bCs/>
            </w:rPr>
            <w:fldChar w:fldCharType="end"/>
          </w:r>
        </w:p>
      </w:sdtContent>
    </w:sdt>
    <w:p w:rsidR="001D4034" w:rsidRDefault="001D4034">
      <w:pPr>
        <w:rPr>
          <w:rFonts w:eastAsia="Times New Roman" w:cstheme="majorBidi"/>
          <w:b/>
          <w:sz w:val="28"/>
          <w:szCs w:val="32"/>
        </w:rPr>
      </w:pPr>
      <w:r>
        <w:rPr>
          <w:rFonts w:eastAsia="Times New Roman"/>
        </w:rPr>
        <w:br w:type="page"/>
      </w:r>
      <w:bookmarkStart w:id="0" w:name="_GoBack"/>
      <w:bookmarkEnd w:id="0"/>
    </w:p>
    <w:p w:rsidR="00FA056F" w:rsidRDefault="006943D6" w:rsidP="006943D6">
      <w:pPr>
        <w:pStyle w:val="1"/>
        <w:rPr>
          <w:sz w:val="20"/>
          <w:szCs w:val="20"/>
        </w:rPr>
      </w:pPr>
      <w:bookmarkStart w:id="1" w:name="_Toc501287939"/>
      <w:r>
        <w:rPr>
          <w:rFonts w:eastAsia="Times New Roman"/>
        </w:rPr>
        <w:lastRenderedPageBreak/>
        <w:t xml:space="preserve">1 </w:t>
      </w:r>
      <w:r w:rsidR="004217BD">
        <w:rPr>
          <w:rFonts w:eastAsia="Times New Roman"/>
        </w:rPr>
        <w:t>Цель практической работы</w:t>
      </w:r>
      <w:bookmarkEnd w:id="1"/>
    </w:p>
    <w:p w:rsidR="00FA056F" w:rsidRDefault="00FA056F" w:rsidP="006943D6"/>
    <w:p w:rsidR="00FA056F" w:rsidRDefault="004217BD" w:rsidP="006943D6">
      <w:r>
        <w:rPr>
          <w:rFonts w:eastAsia="Times New Roman"/>
        </w:rPr>
        <w:t>Ознакомление с принципами и методами одномерного кодирования и декодирования документальных факсимильных сообщений согласно Рекомендации Т.4 МСЭ-Т.</w:t>
      </w:r>
    </w:p>
    <w:p w:rsidR="00FA056F" w:rsidRDefault="004217BD" w:rsidP="006943D6">
      <w:r>
        <w:rPr>
          <w:rFonts w:eastAsia="Times New Roman"/>
        </w:rPr>
        <w:t>Перед выполнением практических заданий студенты должны ориентироваться в основных аспектах теоретических основ электротехники, владеть соответствующими методами представления и преобразования сообщений и сигналов.</w:t>
      </w:r>
    </w:p>
    <w:p w:rsidR="00FA056F" w:rsidRDefault="006943D6" w:rsidP="006943D6">
      <w:pPr>
        <w:rPr>
          <w:rFonts w:eastAsia="Times New Roman"/>
        </w:rPr>
      </w:pPr>
      <w:r>
        <w:rPr>
          <w:rFonts w:eastAsia="Times New Roman"/>
        </w:rPr>
        <w:t xml:space="preserve">В </w:t>
      </w:r>
      <w:r w:rsidR="004217BD">
        <w:rPr>
          <w:rFonts w:eastAsia="Times New Roman"/>
        </w:rPr>
        <w:t>результате выполнения практического задания студенты должны освоить принципы и методы одномерного кодирования и декодирования документальных факсимильных сообщений согласно Рекомендации Т.4 МСЭ-Т, а также знать признаки проявления факсимильных сигналов этого вида.</w:t>
      </w:r>
    </w:p>
    <w:p w:rsidR="00FA056F" w:rsidRDefault="00FA056F" w:rsidP="006943D6"/>
    <w:p w:rsidR="00FA056F" w:rsidRDefault="004217BD" w:rsidP="006943D6">
      <w:pPr>
        <w:pStyle w:val="1"/>
        <w:rPr>
          <w:sz w:val="20"/>
          <w:szCs w:val="20"/>
        </w:rPr>
      </w:pPr>
      <w:bookmarkStart w:id="2" w:name="_Toc501287940"/>
      <w:r>
        <w:rPr>
          <w:rFonts w:eastAsia="Times New Roman"/>
        </w:rPr>
        <w:t>2 Краткие теоретические сведения</w:t>
      </w:r>
      <w:bookmarkEnd w:id="2"/>
    </w:p>
    <w:p w:rsidR="00FA056F" w:rsidRPr="006943D6" w:rsidRDefault="00FA056F" w:rsidP="006943D6">
      <w:pPr>
        <w:rPr>
          <w:sz w:val="36"/>
        </w:rPr>
      </w:pPr>
    </w:p>
    <w:p w:rsidR="00FA056F" w:rsidRPr="006943D6" w:rsidRDefault="004217BD" w:rsidP="006943D6">
      <w:pPr>
        <w:rPr>
          <w:sz w:val="36"/>
        </w:rPr>
      </w:pPr>
      <w:r w:rsidRPr="006943D6">
        <w:rPr>
          <w:rFonts w:eastAsia="Times New Roman"/>
          <w:szCs w:val="28"/>
        </w:rPr>
        <w:t xml:space="preserve">Факсимильные изображения обладают высокой </w:t>
      </w:r>
      <w:r w:rsidRPr="006943D6">
        <w:rPr>
          <w:rFonts w:eastAsia="Times New Roman"/>
          <w:b/>
          <w:bCs/>
          <w:i/>
          <w:iCs/>
          <w:szCs w:val="28"/>
        </w:rPr>
        <w:t>информационной</w:t>
      </w:r>
      <w:r w:rsidRPr="006943D6">
        <w:rPr>
          <w:rFonts w:eastAsia="Times New Roman"/>
          <w:szCs w:val="28"/>
        </w:rPr>
        <w:t xml:space="preserve"> </w:t>
      </w:r>
      <w:r w:rsidRPr="006943D6">
        <w:rPr>
          <w:rFonts w:eastAsia="Times New Roman"/>
          <w:b/>
          <w:bCs/>
          <w:i/>
          <w:iCs/>
          <w:szCs w:val="28"/>
        </w:rPr>
        <w:t>избыточностью</w:t>
      </w:r>
      <w:r w:rsidRPr="006943D6">
        <w:rPr>
          <w:rFonts w:eastAsia="Times New Roman"/>
          <w:szCs w:val="28"/>
        </w:rPr>
        <w:t>.</w:t>
      </w:r>
      <w:r w:rsidRPr="006943D6">
        <w:rPr>
          <w:rFonts w:eastAsia="Times New Roman"/>
          <w:b/>
          <w:bCs/>
          <w:i/>
          <w:iCs/>
          <w:szCs w:val="28"/>
        </w:rPr>
        <w:t xml:space="preserve"> </w:t>
      </w:r>
      <w:r w:rsidRPr="006943D6">
        <w:rPr>
          <w:rFonts w:eastAsia="Times New Roman"/>
          <w:szCs w:val="28"/>
        </w:rPr>
        <w:t>Вследствие этого факсимильная передача изображений</w:t>
      </w:r>
      <w:r w:rsidRPr="006943D6">
        <w:rPr>
          <w:rFonts w:eastAsia="Times New Roman"/>
          <w:b/>
          <w:bCs/>
          <w:i/>
          <w:iCs/>
          <w:szCs w:val="28"/>
        </w:rPr>
        <w:t xml:space="preserve"> </w:t>
      </w:r>
      <w:r w:rsidRPr="006943D6">
        <w:rPr>
          <w:rFonts w:eastAsia="Times New Roman"/>
          <w:szCs w:val="28"/>
        </w:rPr>
        <w:t>обладает высокой помехозащищенностью, возникающей за счет значительной избыточности передаваемых сообщений. Однако имеющаяся избыточность приводит к необходимости передачи больших объемов информации.</w:t>
      </w:r>
    </w:p>
    <w:p w:rsidR="00FA056F" w:rsidRPr="006943D6" w:rsidRDefault="006943D6" w:rsidP="006943D6">
      <w:pPr>
        <w:rPr>
          <w:rFonts w:eastAsia="Times New Roman"/>
          <w:szCs w:val="28"/>
        </w:rPr>
      </w:pPr>
      <w:r>
        <w:rPr>
          <w:rFonts w:eastAsia="Times New Roman"/>
          <w:szCs w:val="28"/>
        </w:rPr>
        <w:t xml:space="preserve">В </w:t>
      </w:r>
      <w:r w:rsidR="004217BD" w:rsidRPr="006943D6">
        <w:rPr>
          <w:rFonts w:eastAsia="Times New Roman"/>
          <w:szCs w:val="28"/>
        </w:rPr>
        <w:t xml:space="preserve">связи с этим для факсимильных аппаратов третьей и четвертой групп (использующих для передачи информации об изображении дискретные сигналы) применяется процедура, называемая </w:t>
      </w:r>
      <w:r w:rsidR="004217BD" w:rsidRPr="006943D6">
        <w:rPr>
          <w:rFonts w:eastAsia="Times New Roman"/>
          <w:b/>
          <w:bCs/>
          <w:i/>
          <w:iCs/>
          <w:szCs w:val="28"/>
        </w:rPr>
        <w:t>сжатием</w:t>
      </w:r>
      <w:r w:rsidR="004217BD" w:rsidRPr="006943D6">
        <w:rPr>
          <w:rFonts w:eastAsia="Times New Roman"/>
          <w:szCs w:val="28"/>
        </w:rPr>
        <w:t xml:space="preserve"> (или </w:t>
      </w:r>
      <w:r w:rsidR="004217BD" w:rsidRPr="006943D6">
        <w:rPr>
          <w:rFonts w:eastAsia="Times New Roman"/>
          <w:b/>
          <w:bCs/>
          <w:i/>
          <w:iCs/>
          <w:szCs w:val="28"/>
        </w:rPr>
        <w:t>компрессией</w:t>
      </w:r>
      <w:r w:rsidR="004217BD" w:rsidRPr="006943D6">
        <w:rPr>
          <w:rFonts w:eastAsia="Times New Roman"/>
          <w:szCs w:val="28"/>
        </w:rPr>
        <w:t>) данных.</w:t>
      </w:r>
    </w:p>
    <w:p w:rsidR="00FA056F" w:rsidRPr="006943D6" w:rsidRDefault="004217BD" w:rsidP="006943D6">
      <w:pPr>
        <w:rPr>
          <w:rFonts w:eastAsia="Times New Roman"/>
          <w:szCs w:val="28"/>
        </w:rPr>
      </w:pPr>
      <w:r w:rsidRPr="006943D6">
        <w:rPr>
          <w:rFonts w:eastAsia="Times New Roman"/>
          <w:szCs w:val="28"/>
        </w:rPr>
        <w:t xml:space="preserve">Сущность </w:t>
      </w:r>
      <w:r w:rsidRPr="006943D6">
        <w:rPr>
          <w:rFonts w:eastAsia="Times New Roman"/>
          <w:b/>
          <w:bCs/>
          <w:i/>
          <w:iCs/>
          <w:szCs w:val="28"/>
        </w:rPr>
        <w:t>компрессии данных</w:t>
      </w:r>
      <w:r w:rsidRPr="006943D6">
        <w:rPr>
          <w:rFonts w:eastAsia="Times New Roman"/>
          <w:szCs w:val="28"/>
        </w:rPr>
        <w:t xml:space="preserve"> заключается в том, что информация о состоянии элементов строки (белое, черное) передается специальными кодовыми комбинациями неравномерного двоичного кода. Для формата А4 строка, состоящая из 1728 элементов разложения, может содержать либо элементы одного сообщения (например, белого), либо представлять чередование состояний (так называемых </w:t>
      </w:r>
      <w:r w:rsidRPr="006943D6">
        <w:rPr>
          <w:rFonts w:eastAsia="Times New Roman"/>
          <w:b/>
          <w:bCs/>
          <w:i/>
          <w:iCs/>
          <w:szCs w:val="28"/>
        </w:rPr>
        <w:t>серий</w:t>
      </w:r>
      <w:r w:rsidRPr="006943D6">
        <w:rPr>
          <w:rFonts w:eastAsia="Times New Roman"/>
          <w:szCs w:val="28"/>
        </w:rPr>
        <w:t>) белого и черного.</w:t>
      </w:r>
    </w:p>
    <w:p w:rsidR="00FA056F" w:rsidRPr="006943D6" w:rsidRDefault="004217BD" w:rsidP="006943D6">
      <w:pPr>
        <w:rPr>
          <w:sz w:val="36"/>
        </w:rPr>
      </w:pPr>
      <w:r w:rsidRPr="006943D6">
        <w:rPr>
          <w:rFonts w:eastAsia="Times New Roman"/>
          <w:szCs w:val="28"/>
        </w:rPr>
        <w:lastRenderedPageBreak/>
        <w:t xml:space="preserve">Принцип построения кодовых комбинаций следующий: последовательностям одинаковых элементов изображения (или </w:t>
      </w:r>
      <w:r w:rsidRPr="006943D6">
        <w:rPr>
          <w:rFonts w:eastAsia="Times New Roman"/>
          <w:b/>
          <w:bCs/>
          <w:i/>
          <w:iCs/>
          <w:szCs w:val="28"/>
        </w:rPr>
        <w:t>сериям</w:t>
      </w:r>
      <w:proofErr w:type="gramStart"/>
      <w:r w:rsidRPr="006943D6">
        <w:rPr>
          <w:rFonts w:eastAsia="Times New Roman"/>
          <w:szCs w:val="28"/>
        </w:rPr>
        <w:t>),имеющим</w:t>
      </w:r>
      <w:proofErr w:type="gramEnd"/>
      <w:r w:rsidRPr="006943D6">
        <w:rPr>
          <w:rFonts w:eastAsia="Times New Roman"/>
          <w:szCs w:val="28"/>
        </w:rPr>
        <w:t xml:space="preserve"> большую вероятность появления, соответствуют комбинации с меньшим числом элементов. Характерной особенностью используемых</w:t>
      </w:r>
      <w:r w:rsidR="006943D6">
        <w:rPr>
          <w:sz w:val="36"/>
        </w:rPr>
        <w:t xml:space="preserve"> </w:t>
      </w:r>
      <w:r w:rsidRPr="006943D6">
        <w:rPr>
          <w:rFonts w:eastAsia="Times New Roman"/>
          <w:szCs w:val="28"/>
        </w:rPr>
        <w:t xml:space="preserve">кодовых комбинаций является отсутствие повторяющихся последовательностей </w:t>
      </w:r>
      <w:r w:rsidRPr="006943D6">
        <w:rPr>
          <w:rFonts w:eastAsia="Times New Roman"/>
          <w:b/>
          <w:bCs/>
          <w:i/>
          <w:iCs/>
          <w:szCs w:val="28"/>
        </w:rPr>
        <w:t>1</w:t>
      </w:r>
      <w:r w:rsidRPr="006943D6">
        <w:rPr>
          <w:rFonts w:eastAsia="Times New Roman"/>
          <w:szCs w:val="28"/>
        </w:rPr>
        <w:t xml:space="preserve"> и </w:t>
      </w:r>
      <w:r w:rsidRPr="006943D6">
        <w:rPr>
          <w:rFonts w:eastAsia="Times New Roman"/>
          <w:b/>
          <w:bCs/>
          <w:i/>
          <w:iCs/>
          <w:szCs w:val="28"/>
        </w:rPr>
        <w:t>0</w:t>
      </w:r>
      <w:r w:rsidRPr="006943D6">
        <w:rPr>
          <w:rFonts w:eastAsia="Times New Roman"/>
          <w:szCs w:val="28"/>
        </w:rPr>
        <w:t>. Этим обеспечивается однозначное декодирование, отпадает необходимость введения дополнительных элементов для обозначения начала и конца комбинаций (т.е. фазирующих элементов). Таким образом, размер кодового слова, образующегося при кодировании методом Хаффмана серии черных или белых элементов изображения тем короче, чем больше вероятность появления этой серии.</w:t>
      </w:r>
    </w:p>
    <w:p w:rsidR="00FA056F" w:rsidRPr="006943D6" w:rsidRDefault="004217BD" w:rsidP="006943D6">
      <w:pPr>
        <w:rPr>
          <w:sz w:val="36"/>
        </w:rPr>
      </w:pPr>
      <w:r w:rsidRPr="006943D6">
        <w:rPr>
          <w:rFonts w:eastAsia="Times New Roman"/>
          <w:szCs w:val="28"/>
        </w:rPr>
        <w:t xml:space="preserve">Для факсимильных аппаратов группы 3 используется т. н. </w:t>
      </w:r>
      <w:r w:rsidRPr="006943D6">
        <w:rPr>
          <w:rFonts w:eastAsia="Times New Roman"/>
          <w:b/>
          <w:bCs/>
          <w:i/>
          <w:iCs/>
          <w:szCs w:val="28"/>
        </w:rPr>
        <w:t xml:space="preserve">модифицированный код Хаффмана </w:t>
      </w:r>
      <w:r w:rsidRPr="006943D6">
        <w:rPr>
          <w:rFonts w:eastAsia="Times New Roman"/>
          <w:szCs w:val="28"/>
        </w:rPr>
        <w:t>–</w:t>
      </w:r>
      <w:r w:rsidRPr="006943D6">
        <w:rPr>
          <w:rFonts w:eastAsia="Times New Roman"/>
          <w:b/>
          <w:bCs/>
          <w:i/>
          <w:iCs/>
          <w:szCs w:val="28"/>
        </w:rPr>
        <w:t xml:space="preserve"> </w:t>
      </w:r>
      <w:r w:rsidRPr="006943D6">
        <w:rPr>
          <w:rFonts w:eastAsia="Times New Roman"/>
          <w:szCs w:val="28"/>
        </w:rPr>
        <w:t>способ одномерного кодирования по</w:t>
      </w:r>
      <w:r w:rsidRPr="006943D6">
        <w:rPr>
          <w:rFonts w:eastAsia="Times New Roman"/>
          <w:b/>
          <w:bCs/>
          <w:i/>
          <w:iCs/>
          <w:szCs w:val="28"/>
        </w:rPr>
        <w:t xml:space="preserve"> </w:t>
      </w:r>
      <w:r w:rsidRPr="006943D6">
        <w:rPr>
          <w:rFonts w:eastAsia="Times New Roman"/>
          <w:szCs w:val="28"/>
        </w:rPr>
        <w:t>процедуре Хаффмана, рекомендованный МСЭ для кодирования черно-белых факсимильных изображений.</w:t>
      </w:r>
    </w:p>
    <w:p w:rsidR="00FA056F" w:rsidRPr="006943D6" w:rsidRDefault="004217BD" w:rsidP="006943D6">
      <w:pPr>
        <w:rPr>
          <w:rFonts w:eastAsia="Times New Roman"/>
          <w:szCs w:val="28"/>
        </w:rPr>
      </w:pPr>
      <w:r w:rsidRPr="006943D6">
        <w:rPr>
          <w:rFonts w:eastAsia="Times New Roman"/>
          <w:szCs w:val="28"/>
        </w:rPr>
        <w:t>Согласно этому методу кодирования в зависимости от числа элементов</w:t>
      </w:r>
      <w:r w:rsidR="006943D6">
        <w:rPr>
          <w:rFonts w:eastAsia="Times New Roman"/>
          <w:szCs w:val="28"/>
        </w:rPr>
        <w:t xml:space="preserve"> </w:t>
      </w:r>
      <w:r w:rsidRPr="006943D6">
        <w:rPr>
          <w:rFonts w:eastAsia="Times New Roman"/>
          <w:szCs w:val="28"/>
        </w:rPr>
        <w:t>кодируемой серии кодовые комбинации подразделяются на два вида: завершающие и начальные.</w:t>
      </w:r>
    </w:p>
    <w:p w:rsidR="00FA056F" w:rsidRDefault="004217BD" w:rsidP="006943D6">
      <w:pPr>
        <w:rPr>
          <w:rFonts w:eastAsia="Times New Roman"/>
          <w:szCs w:val="28"/>
        </w:rPr>
      </w:pPr>
      <w:r w:rsidRPr="006943D6">
        <w:rPr>
          <w:rFonts w:eastAsia="Times New Roman"/>
          <w:b/>
          <w:bCs/>
          <w:i/>
          <w:iCs/>
          <w:szCs w:val="28"/>
        </w:rPr>
        <w:t xml:space="preserve">Завершающий код </w:t>
      </w:r>
      <w:r w:rsidRPr="006943D6">
        <w:rPr>
          <w:rFonts w:eastAsia="Times New Roman"/>
          <w:szCs w:val="28"/>
        </w:rPr>
        <w:t>включает кодовые комбинации,</w:t>
      </w:r>
      <w:r w:rsidRPr="006943D6">
        <w:rPr>
          <w:rFonts w:eastAsia="Times New Roman"/>
          <w:b/>
          <w:bCs/>
          <w:i/>
          <w:iCs/>
          <w:szCs w:val="28"/>
        </w:rPr>
        <w:t xml:space="preserve"> </w:t>
      </w:r>
      <w:r w:rsidRPr="006943D6">
        <w:rPr>
          <w:rFonts w:eastAsia="Times New Roman"/>
          <w:szCs w:val="28"/>
        </w:rPr>
        <w:t>соответствующие</w:t>
      </w:r>
      <w:r w:rsidRPr="006943D6">
        <w:rPr>
          <w:rFonts w:eastAsia="Times New Roman"/>
          <w:b/>
          <w:bCs/>
          <w:i/>
          <w:iCs/>
          <w:szCs w:val="28"/>
        </w:rPr>
        <w:t xml:space="preserve"> </w:t>
      </w:r>
      <w:r w:rsidRPr="006943D6">
        <w:rPr>
          <w:rFonts w:eastAsia="Times New Roman"/>
          <w:szCs w:val="28"/>
        </w:rPr>
        <w:t>сериям изображения, содержащим от 1 до 63 элементов, отдельно для серий белого и черного (</w:t>
      </w:r>
      <w:r w:rsidR="0022110F">
        <w:rPr>
          <w:rFonts w:eastAsia="Times New Roman"/>
          <w:szCs w:val="28"/>
        </w:rPr>
        <w:t>таблица 1</w:t>
      </w:r>
      <w:r w:rsidRPr="006943D6">
        <w:rPr>
          <w:rFonts w:eastAsia="Times New Roman"/>
          <w:szCs w:val="28"/>
        </w:rPr>
        <w:t>).</w:t>
      </w:r>
    </w:p>
    <w:p w:rsidR="0022110F" w:rsidRDefault="0022110F" w:rsidP="006943D6">
      <w:pPr>
        <w:rPr>
          <w:rFonts w:eastAsia="Times New Roman"/>
          <w:szCs w:val="28"/>
        </w:rPr>
      </w:pPr>
    </w:p>
    <w:p w:rsidR="0022110F" w:rsidRPr="006943D6" w:rsidRDefault="0022110F" w:rsidP="0022110F">
      <w:pPr>
        <w:jc w:val="left"/>
        <w:rPr>
          <w:rFonts w:eastAsia="Times New Roman"/>
          <w:szCs w:val="28"/>
        </w:rPr>
      </w:pPr>
      <w:r>
        <w:rPr>
          <w:rFonts w:eastAsia="Times New Roman"/>
          <w:szCs w:val="28"/>
        </w:rPr>
        <w:lastRenderedPageBreak/>
        <w:t>Таблица 1 – Завершающие коды</w:t>
      </w:r>
      <w:r>
        <w:rPr>
          <w:rFonts w:eastAsia="Times New Roman"/>
          <w:noProof/>
          <w:szCs w:val="28"/>
        </w:rPr>
        <w:drawing>
          <wp:inline distT="0" distB="0" distL="0" distR="0" wp14:anchorId="08B446E1">
            <wp:extent cx="5317814" cy="698765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5034" cy="7010281"/>
                    </a:xfrm>
                    <a:prstGeom prst="rect">
                      <a:avLst/>
                    </a:prstGeom>
                    <a:noFill/>
                  </pic:spPr>
                </pic:pic>
              </a:graphicData>
            </a:graphic>
          </wp:inline>
        </w:drawing>
      </w:r>
    </w:p>
    <w:p w:rsidR="0022110F" w:rsidRDefault="0022110F" w:rsidP="006943D6">
      <w:pPr>
        <w:rPr>
          <w:rFonts w:eastAsia="Times New Roman"/>
          <w:b/>
          <w:bCs/>
          <w:i/>
          <w:iCs/>
          <w:szCs w:val="28"/>
        </w:rPr>
      </w:pPr>
    </w:p>
    <w:p w:rsidR="0022110F" w:rsidRPr="0022110F" w:rsidRDefault="0022110F" w:rsidP="0022110F">
      <w:pPr>
        <w:jc w:val="left"/>
        <w:rPr>
          <w:rFonts w:eastAsia="Times New Roman"/>
          <w:bCs/>
          <w:iCs/>
          <w:szCs w:val="28"/>
        </w:rPr>
      </w:pPr>
      <w:r w:rsidRPr="0022110F">
        <w:rPr>
          <w:rFonts w:eastAsia="Times New Roman"/>
          <w:bCs/>
          <w:iCs/>
          <w:szCs w:val="28"/>
        </w:rPr>
        <w:lastRenderedPageBreak/>
        <w:t>Таблица 1</w:t>
      </w:r>
      <w:r>
        <w:rPr>
          <w:rFonts w:eastAsia="Times New Roman"/>
          <w:bCs/>
          <w:iCs/>
          <w:szCs w:val="28"/>
        </w:rPr>
        <w:t xml:space="preserve"> (продолжение) </w:t>
      </w:r>
      <w:r>
        <w:rPr>
          <w:noProof/>
          <w:sz w:val="20"/>
          <w:szCs w:val="20"/>
        </w:rPr>
        <w:drawing>
          <wp:inline distT="0" distB="0" distL="0" distR="0" wp14:anchorId="6800AC45" wp14:editId="7CDDD118">
            <wp:extent cx="5036024" cy="618711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6488" cy="6199971"/>
                    </a:xfrm>
                    <a:prstGeom prst="rect">
                      <a:avLst/>
                    </a:prstGeom>
                    <a:noFill/>
                  </pic:spPr>
                </pic:pic>
              </a:graphicData>
            </a:graphic>
          </wp:inline>
        </w:drawing>
      </w:r>
    </w:p>
    <w:p w:rsidR="0022110F" w:rsidRDefault="0022110F" w:rsidP="006943D6">
      <w:pPr>
        <w:rPr>
          <w:rFonts w:eastAsia="Times New Roman"/>
          <w:b/>
          <w:bCs/>
          <w:i/>
          <w:iCs/>
          <w:szCs w:val="28"/>
        </w:rPr>
      </w:pPr>
    </w:p>
    <w:p w:rsidR="00FA056F" w:rsidRDefault="004217BD" w:rsidP="006943D6">
      <w:pPr>
        <w:rPr>
          <w:rFonts w:eastAsia="Times New Roman"/>
          <w:szCs w:val="28"/>
        </w:rPr>
      </w:pPr>
      <w:r w:rsidRPr="006943D6">
        <w:rPr>
          <w:rFonts w:eastAsia="Times New Roman"/>
          <w:b/>
          <w:bCs/>
          <w:i/>
          <w:iCs/>
          <w:szCs w:val="28"/>
        </w:rPr>
        <w:t xml:space="preserve">Начальный код </w:t>
      </w:r>
      <w:r w:rsidRPr="006943D6">
        <w:rPr>
          <w:rFonts w:eastAsia="Times New Roman"/>
          <w:szCs w:val="28"/>
        </w:rPr>
        <w:t>включает кодовые комбинации с числом элементов от</w:t>
      </w:r>
      <w:r w:rsidRPr="006943D6">
        <w:rPr>
          <w:rFonts w:eastAsia="Times New Roman"/>
          <w:b/>
          <w:bCs/>
          <w:i/>
          <w:iCs/>
          <w:szCs w:val="28"/>
        </w:rPr>
        <w:t xml:space="preserve"> </w:t>
      </w:r>
      <w:r w:rsidRPr="006943D6">
        <w:rPr>
          <w:rFonts w:eastAsia="Times New Roman"/>
          <w:szCs w:val="28"/>
        </w:rPr>
        <w:t>64 до 1728, кратностью 64 элемента (</w:t>
      </w:r>
      <w:r w:rsidR="0022110F">
        <w:rPr>
          <w:rFonts w:eastAsia="Times New Roman"/>
          <w:szCs w:val="28"/>
        </w:rPr>
        <w:t>таблица 2</w:t>
      </w:r>
      <w:r w:rsidRPr="006943D6">
        <w:rPr>
          <w:rFonts w:eastAsia="Times New Roman"/>
          <w:szCs w:val="28"/>
        </w:rPr>
        <w:t>).</w:t>
      </w:r>
    </w:p>
    <w:p w:rsidR="0022110F" w:rsidRDefault="0022110F" w:rsidP="006943D6">
      <w:pPr>
        <w:rPr>
          <w:rFonts w:eastAsia="Times New Roman"/>
          <w:szCs w:val="28"/>
        </w:rPr>
      </w:pPr>
    </w:p>
    <w:p w:rsidR="0022110F" w:rsidRDefault="0022110F" w:rsidP="0022110F">
      <w:pPr>
        <w:jc w:val="left"/>
        <w:rPr>
          <w:rFonts w:eastAsia="Times New Roman"/>
          <w:szCs w:val="28"/>
        </w:rPr>
      </w:pPr>
      <w:r>
        <w:rPr>
          <w:rFonts w:eastAsia="Times New Roman"/>
          <w:szCs w:val="28"/>
        </w:rPr>
        <w:lastRenderedPageBreak/>
        <w:t>Таблица 2 – Начальные коды</w:t>
      </w:r>
      <w:r>
        <w:rPr>
          <w:rFonts w:eastAsia="Times New Roman"/>
          <w:noProof/>
          <w:szCs w:val="28"/>
        </w:rPr>
        <w:drawing>
          <wp:inline distT="0" distB="0" distL="0" distR="0" wp14:anchorId="3DC4420F">
            <wp:extent cx="5527343" cy="80393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989" cy="8049057"/>
                    </a:xfrm>
                    <a:prstGeom prst="rect">
                      <a:avLst/>
                    </a:prstGeom>
                    <a:noFill/>
                  </pic:spPr>
                </pic:pic>
              </a:graphicData>
            </a:graphic>
          </wp:inline>
        </w:drawing>
      </w:r>
    </w:p>
    <w:p w:rsidR="0022110F" w:rsidRDefault="0022110F" w:rsidP="006943D6">
      <w:pPr>
        <w:rPr>
          <w:rFonts w:eastAsia="Times New Roman"/>
          <w:szCs w:val="28"/>
        </w:rPr>
      </w:pPr>
    </w:p>
    <w:p w:rsidR="0022110F" w:rsidRDefault="0022110F" w:rsidP="0022110F">
      <w:pPr>
        <w:jc w:val="left"/>
        <w:rPr>
          <w:rFonts w:eastAsia="Times New Roman"/>
          <w:szCs w:val="28"/>
        </w:rPr>
      </w:pPr>
      <w:r>
        <w:rPr>
          <w:rFonts w:eastAsia="Times New Roman"/>
          <w:szCs w:val="28"/>
        </w:rPr>
        <w:lastRenderedPageBreak/>
        <w:t>Таблица 2 (продолжение)</w:t>
      </w:r>
      <w:r>
        <w:rPr>
          <w:rFonts w:eastAsia="Times New Roman"/>
          <w:noProof/>
          <w:szCs w:val="28"/>
        </w:rPr>
        <w:drawing>
          <wp:inline distT="0" distB="0" distL="0" distR="0" wp14:anchorId="7822FA7B">
            <wp:extent cx="5676900" cy="3862316"/>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6350" cy="3875549"/>
                    </a:xfrm>
                    <a:prstGeom prst="rect">
                      <a:avLst/>
                    </a:prstGeom>
                    <a:noFill/>
                  </pic:spPr>
                </pic:pic>
              </a:graphicData>
            </a:graphic>
          </wp:inline>
        </w:drawing>
      </w:r>
    </w:p>
    <w:p w:rsidR="0022110F" w:rsidRDefault="0022110F" w:rsidP="006943D6">
      <w:pPr>
        <w:rPr>
          <w:rFonts w:eastAsia="Times New Roman"/>
          <w:szCs w:val="28"/>
        </w:rPr>
      </w:pPr>
    </w:p>
    <w:p w:rsidR="0022110F" w:rsidRDefault="0022110F" w:rsidP="0022110F">
      <w:pPr>
        <w:rPr>
          <w:sz w:val="20"/>
          <w:szCs w:val="20"/>
        </w:rPr>
      </w:pPr>
      <w:r>
        <w:rPr>
          <w:rFonts w:eastAsia="Times New Roman"/>
        </w:rPr>
        <w:t>Кодированные данные</w:t>
      </w:r>
    </w:p>
    <w:p w:rsidR="0022110F" w:rsidRDefault="0022110F" w:rsidP="0022110F">
      <w:pPr>
        <w:rPr>
          <w:sz w:val="20"/>
          <w:szCs w:val="20"/>
        </w:rPr>
      </w:pPr>
    </w:p>
    <w:p w:rsidR="0022110F" w:rsidRDefault="0022110F" w:rsidP="0022110F">
      <w:pPr>
        <w:rPr>
          <w:sz w:val="20"/>
          <w:szCs w:val="20"/>
        </w:rPr>
      </w:pPr>
      <w:r>
        <w:rPr>
          <w:rFonts w:eastAsia="Times New Roman"/>
        </w:rPr>
        <w:t>Строка кодированных данных состоит из серий кодовых слов переменной длины. Каждое кодовое слово представляет длину серии только белого или только черного тона. Серии «белого» и «черного» в строке развертки чередуются. В сумме 1728 элементов изображения представляют одну горизонтальную строку развертки длиной 215 мм.</w:t>
      </w:r>
    </w:p>
    <w:p w:rsidR="0022110F" w:rsidRDefault="0022110F" w:rsidP="0022110F">
      <w:pPr>
        <w:rPr>
          <w:rFonts w:eastAsia="Times New Roman"/>
        </w:rPr>
      </w:pPr>
      <w:r>
        <w:rPr>
          <w:rFonts w:eastAsia="Times New Roman"/>
        </w:rPr>
        <w:t>Для того чтобы гарантировать удержание синхронизации цвета приемником, все строки кодированных данных должны начинаться кодовым словом длины серии белого. Если фактическая строка развертки начинается с серии черного, то перед ней посылается длина серии белого, равная «нулю». Длина серии черного или белого вплоть до максимальной длины одной строки развертки (1728 пикселей, т. е. элементов изображения) определяется</w:t>
      </w:r>
      <w:r>
        <w:rPr>
          <w:rFonts w:eastAsia="Times New Roman"/>
        </w:rPr>
        <w:t xml:space="preserve"> с </w:t>
      </w:r>
      <w:r>
        <w:rPr>
          <w:rFonts w:eastAsia="Times New Roman"/>
        </w:rPr>
        <w:t xml:space="preserve">помощью кодовых слов из таблиц 2 и 3. Существуют кодовые слова двух типов: завершающие кодовые слова и начальные кодовые слова. Каждая длина серии представляется либо одним завершающим кодовым словом, либо </w:t>
      </w:r>
      <w:r>
        <w:rPr>
          <w:rFonts w:eastAsia="Times New Roman"/>
        </w:rPr>
        <w:lastRenderedPageBreak/>
        <w:t>одним начальным кодовым словом, за которым следует завершающее кодовое слово.</w:t>
      </w:r>
    </w:p>
    <w:p w:rsidR="0022110F" w:rsidRDefault="0022110F" w:rsidP="0022110F">
      <w:pPr>
        <w:rPr>
          <w:rFonts w:eastAsia="Times New Roman"/>
        </w:rPr>
      </w:pPr>
      <w:r>
        <w:rPr>
          <w:rFonts w:eastAsia="Times New Roman"/>
        </w:rPr>
        <w:t>Длины серий в диапазоне от 0 до 63 пикселей кодируются соответствующим своим завершающим кодовым словом. Необходимо отметить, что существует другой перечень кодовых слов для длин черных и белых серий.</w:t>
      </w:r>
    </w:p>
    <w:p w:rsidR="0022110F" w:rsidRDefault="0022110F" w:rsidP="0022110F">
      <w:pPr>
        <w:rPr>
          <w:rFonts w:eastAsia="Times New Roman"/>
        </w:rPr>
      </w:pPr>
      <w:r>
        <w:rPr>
          <w:rFonts w:eastAsia="Times New Roman"/>
        </w:rPr>
        <w:t>Длины серий в диапазоне от 64 до 1728 пикселей кодируются сначала начальным кодовым словом, представляющим длину серии, которая равна или короче требуемой. Затем следует завершающее кодовое слово, представляющее разность между требуемой длиной серии и длиной серии, представленной начальным кодом.</w:t>
      </w:r>
    </w:p>
    <w:p w:rsidR="0022110F" w:rsidRDefault="0022110F" w:rsidP="0022110F">
      <w:pPr>
        <w:rPr>
          <w:rFonts w:eastAsia="Times New Roman"/>
        </w:rPr>
      </w:pPr>
    </w:p>
    <w:p w:rsidR="0022110F" w:rsidRPr="001D4034" w:rsidRDefault="0022110F" w:rsidP="0022110F">
      <w:pPr>
        <w:rPr>
          <w:sz w:val="20"/>
          <w:szCs w:val="20"/>
          <w:lang w:val="en-US"/>
        </w:rPr>
      </w:pPr>
      <w:r>
        <w:rPr>
          <w:rFonts w:eastAsia="Times New Roman"/>
        </w:rPr>
        <w:t>Конец</w:t>
      </w:r>
      <w:r w:rsidRPr="001D4034">
        <w:rPr>
          <w:rFonts w:eastAsia="Times New Roman"/>
          <w:lang w:val="en-US"/>
        </w:rPr>
        <w:t xml:space="preserve"> </w:t>
      </w:r>
      <w:r>
        <w:rPr>
          <w:rFonts w:eastAsia="Times New Roman"/>
        </w:rPr>
        <w:t>строки</w:t>
      </w:r>
      <w:r w:rsidRPr="001D4034">
        <w:rPr>
          <w:rFonts w:eastAsia="Times New Roman"/>
          <w:lang w:val="en-US"/>
        </w:rPr>
        <w:t xml:space="preserve"> (End-Of-Line, EOL)</w:t>
      </w:r>
    </w:p>
    <w:p w:rsidR="0022110F" w:rsidRPr="001D4034" w:rsidRDefault="0022110F" w:rsidP="0022110F">
      <w:pPr>
        <w:rPr>
          <w:sz w:val="20"/>
          <w:szCs w:val="20"/>
          <w:lang w:val="en-US"/>
        </w:rPr>
      </w:pPr>
    </w:p>
    <w:p w:rsidR="0022110F" w:rsidRDefault="0022110F" w:rsidP="0022110F">
      <w:pPr>
        <w:rPr>
          <w:sz w:val="20"/>
          <w:szCs w:val="20"/>
        </w:rPr>
      </w:pPr>
      <w:r>
        <w:rPr>
          <w:rFonts w:eastAsia="Times New Roman"/>
        </w:rPr>
        <w:t>Это кодовое слово следует за каждой строкой данных. Это – уникальное кодовое слово, которое не может появиться в действительной строке данных; поэтому возможно восстановление синхронизации после пакета ошибок.</w:t>
      </w:r>
    </w:p>
    <w:p w:rsidR="0022110F" w:rsidRDefault="0022110F" w:rsidP="0022110F">
      <w:pPr>
        <w:rPr>
          <w:sz w:val="20"/>
          <w:szCs w:val="20"/>
        </w:rPr>
      </w:pPr>
      <w:r>
        <w:rPr>
          <w:rFonts w:eastAsia="Times New Roman"/>
        </w:rPr>
        <w:t>Кроме того, этот сигнал будет передаваться перед первой строкой данных на странице.</w:t>
      </w:r>
    </w:p>
    <w:p w:rsidR="0022110F" w:rsidRDefault="0022110F" w:rsidP="0022110F">
      <w:pPr>
        <w:rPr>
          <w:sz w:val="20"/>
          <w:szCs w:val="20"/>
        </w:rPr>
      </w:pPr>
      <w:r>
        <w:rPr>
          <w:rFonts w:eastAsia="Times New Roman"/>
        </w:rPr>
        <w:t>Формат: 000000000001</w:t>
      </w:r>
    </w:p>
    <w:p w:rsidR="0022110F" w:rsidRDefault="0022110F" w:rsidP="0022110F">
      <w:pPr>
        <w:rPr>
          <w:rFonts w:eastAsia="Times New Roman"/>
        </w:rPr>
      </w:pPr>
    </w:p>
    <w:p w:rsidR="0022110F" w:rsidRDefault="0022110F" w:rsidP="0022110F">
      <w:pPr>
        <w:rPr>
          <w:rFonts w:eastAsia="Times New Roman"/>
        </w:rPr>
      </w:pPr>
      <w:r>
        <w:rPr>
          <w:rFonts w:eastAsia="Times New Roman"/>
        </w:rPr>
        <w:t>Заполнение</w:t>
      </w:r>
    </w:p>
    <w:p w:rsidR="0022110F" w:rsidRDefault="0022110F" w:rsidP="0022110F">
      <w:pPr>
        <w:rPr>
          <w:sz w:val="20"/>
          <w:szCs w:val="20"/>
        </w:rPr>
      </w:pPr>
    </w:p>
    <w:p w:rsidR="0022110F" w:rsidRDefault="0022110F" w:rsidP="0022110F">
      <w:pPr>
        <w:rPr>
          <w:sz w:val="20"/>
          <w:szCs w:val="20"/>
        </w:rPr>
      </w:pPr>
      <w:r>
        <w:rPr>
          <w:rFonts w:eastAsia="Times New Roman"/>
        </w:rPr>
        <w:t>Пауза в потоке сообщений может заполняться путем передачи сигнала заполнения «</w:t>
      </w:r>
      <w:proofErr w:type="spellStart"/>
      <w:r>
        <w:rPr>
          <w:rFonts w:eastAsia="Times New Roman"/>
        </w:rPr>
        <w:t>Fill</w:t>
      </w:r>
      <w:proofErr w:type="spellEnd"/>
      <w:r>
        <w:rPr>
          <w:rFonts w:eastAsia="Times New Roman"/>
        </w:rPr>
        <w:t>». Заполнение может вставляться между строкой данных и EOL, но никогда не вводится внутрь строки данных.</w:t>
      </w:r>
    </w:p>
    <w:p w:rsidR="0022110F" w:rsidRDefault="0022110F" w:rsidP="0022110F">
      <w:pPr>
        <w:rPr>
          <w:sz w:val="20"/>
          <w:szCs w:val="20"/>
        </w:rPr>
      </w:pPr>
      <w:r>
        <w:rPr>
          <w:rFonts w:eastAsia="Times New Roman"/>
        </w:rPr>
        <w:t xml:space="preserve">Заполнение должно добавляться для гарантии того, что суммарное время передачи данных, заполнения и EOL будет не меньше минимального времени передачи полной кодированной строки развертки, установленного в процедуре управления с </w:t>
      </w:r>
      <w:proofErr w:type="spellStart"/>
      <w:r>
        <w:rPr>
          <w:rFonts w:eastAsia="Times New Roman"/>
        </w:rPr>
        <w:t>предсообщением</w:t>
      </w:r>
      <w:proofErr w:type="spellEnd"/>
      <w:r>
        <w:rPr>
          <w:rFonts w:eastAsia="Times New Roman"/>
        </w:rPr>
        <w:t>.</w:t>
      </w:r>
    </w:p>
    <w:p w:rsidR="0022110F" w:rsidRDefault="0022110F" w:rsidP="0022110F">
      <w:pPr>
        <w:rPr>
          <w:sz w:val="20"/>
          <w:szCs w:val="20"/>
        </w:rPr>
      </w:pPr>
      <w:r>
        <w:rPr>
          <w:rFonts w:eastAsia="Times New Roman"/>
        </w:rPr>
        <w:t>Формат: последовательность нулей с переменной длиной.</w:t>
      </w:r>
    </w:p>
    <w:p w:rsidR="0022110F" w:rsidRDefault="0022110F" w:rsidP="0022110F"/>
    <w:p w:rsidR="0022110F" w:rsidRDefault="0022110F" w:rsidP="0022110F">
      <w:pPr>
        <w:rPr>
          <w:sz w:val="20"/>
          <w:szCs w:val="20"/>
        </w:rPr>
      </w:pPr>
      <w:r>
        <w:rPr>
          <w:rFonts w:eastAsia="Times New Roman"/>
        </w:rPr>
        <w:t>Возврат к управлению (</w:t>
      </w:r>
      <w:proofErr w:type="spellStart"/>
      <w:r>
        <w:rPr>
          <w:rFonts w:eastAsia="Times New Roman"/>
        </w:rPr>
        <w:t>Return</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Control</w:t>
      </w:r>
      <w:proofErr w:type="spellEnd"/>
      <w:r>
        <w:rPr>
          <w:rFonts w:eastAsia="Times New Roman"/>
        </w:rPr>
        <w:t>, RTC)</w:t>
      </w:r>
    </w:p>
    <w:p w:rsidR="0022110F" w:rsidRDefault="0022110F" w:rsidP="0022110F"/>
    <w:p w:rsidR="0022110F" w:rsidRDefault="0022110F" w:rsidP="0022110F">
      <w:pPr>
        <w:rPr>
          <w:sz w:val="20"/>
          <w:szCs w:val="20"/>
        </w:rPr>
      </w:pPr>
      <w:r>
        <w:rPr>
          <w:rFonts w:eastAsia="Times New Roman"/>
        </w:rPr>
        <w:lastRenderedPageBreak/>
        <w:t>Конец передачи документа обозначается путем передачи шести последовательных сигналов EOL.</w:t>
      </w:r>
    </w:p>
    <w:p w:rsidR="0022110F" w:rsidRDefault="0022110F" w:rsidP="0022110F">
      <w:pPr>
        <w:rPr>
          <w:sz w:val="20"/>
          <w:szCs w:val="20"/>
        </w:rPr>
      </w:pPr>
      <w:r>
        <w:rPr>
          <w:rFonts w:eastAsia="Times New Roman"/>
        </w:rPr>
        <w:t xml:space="preserve">После этого сигнала RTC передатчик будет передавать команды </w:t>
      </w:r>
      <w:proofErr w:type="spellStart"/>
      <w:r>
        <w:rPr>
          <w:rFonts w:eastAsia="Times New Roman"/>
        </w:rPr>
        <w:t>постсообщения</w:t>
      </w:r>
      <w:proofErr w:type="spellEnd"/>
      <w:r>
        <w:rPr>
          <w:rFonts w:eastAsia="Times New Roman"/>
        </w:rPr>
        <w:t xml:space="preserve"> в соответствии с форматом кадра и скоростями передачи сигналов управления, определенных в Рекомендации МСЭ-Т T.30.</w:t>
      </w:r>
    </w:p>
    <w:p w:rsidR="0022110F" w:rsidRDefault="0022110F" w:rsidP="0022110F">
      <w:pPr>
        <w:spacing w:line="7" w:lineRule="exact"/>
        <w:rPr>
          <w:sz w:val="20"/>
          <w:szCs w:val="20"/>
        </w:rPr>
      </w:pPr>
    </w:p>
    <w:p w:rsidR="0022110F" w:rsidRDefault="0022110F" w:rsidP="0022110F">
      <w:pPr>
        <w:rPr>
          <w:sz w:val="20"/>
          <w:szCs w:val="20"/>
        </w:rPr>
      </w:pPr>
      <w:r>
        <w:rPr>
          <w:rFonts w:eastAsia="Times New Roman"/>
          <w:b/>
          <w:bCs/>
          <w:i/>
          <w:iCs/>
        </w:rPr>
        <w:t>Формат</w:t>
      </w:r>
      <w:r>
        <w:rPr>
          <w:rFonts w:eastAsia="Times New Roman"/>
        </w:rPr>
        <w:t xml:space="preserve">: 000000000001 . . . . . . </w:t>
      </w:r>
      <w:proofErr w:type="gramStart"/>
      <w:r>
        <w:rPr>
          <w:rFonts w:eastAsia="Times New Roman"/>
        </w:rPr>
        <w:t>. . . .</w:t>
      </w:r>
      <w:proofErr w:type="gramEnd"/>
      <w:r>
        <w:rPr>
          <w:rFonts w:eastAsia="Times New Roman"/>
        </w:rPr>
        <w:t xml:space="preserve"> 000000000001</w:t>
      </w:r>
      <w:r>
        <w:rPr>
          <w:rFonts w:eastAsia="Times New Roman"/>
          <w:b/>
          <w:bCs/>
          <w:i/>
          <w:iCs/>
        </w:rPr>
        <w:t xml:space="preserve"> </w:t>
      </w:r>
      <w:r>
        <w:rPr>
          <w:rFonts w:eastAsia="Times New Roman"/>
        </w:rPr>
        <w:t>(всего</w:t>
      </w:r>
      <w:r>
        <w:rPr>
          <w:rFonts w:eastAsia="Times New Roman"/>
          <w:b/>
          <w:bCs/>
          <w:i/>
          <w:iCs/>
        </w:rPr>
        <w:t xml:space="preserve"> </w:t>
      </w:r>
      <w:r>
        <w:rPr>
          <w:rFonts w:eastAsia="Times New Roman"/>
        </w:rPr>
        <w:t>6</w:t>
      </w:r>
      <w:r>
        <w:rPr>
          <w:rFonts w:eastAsia="Times New Roman"/>
          <w:b/>
          <w:bCs/>
          <w:i/>
          <w:iCs/>
        </w:rPr>
        <w:t xml:space="preserve"> </w:t>
      </w:r>
      <w:r>
        <w:rPr>
          <w:rFonts w:eastAsia="Times New Roman"/>
        </w:rPr>
        <w:t>раз)</w:t>
      </w:r>
    </w:p>
    <w:p w:rsidR="0022110F" w:rsidRDefault="0022110F" w:rsidP="0022110F">
      <w:pPr>
        <w:rPr>
          <w:sz w:val="20"/>
          <w:szCs w:val="20"/>
        </w:rPr>
      </w:pPr>
      <w:r>
        <w:rPr>
          <w:rFonts w:eastAsia="Times New Roman"/>
        </w:rPr>
        <w:t>Рисунки 1 и 2 поясняют взаимосвязь определенных выше сигналов. На рисунке 1 представлены несколько строк развертки данных от начала переданной страницы. На рисунке 2 отражена последняя кодированная строка развертки на странице.</w:t>
      </w:r>
    </w:p>
    <w:p w:rsidR="0022110F" w:rsidRDefault="0022110F" w:rsidP="0022110F">
      <w:pPr>
        <w:rPr>
          <w:rFonts w:eastAsia="Times New Roman"/>
        </w:rPr>
      </w:pPr>
      <w:r>
        <w:rPr>
          <w:rFonts w:eastAsia="Times New Roman"/>
        </w:rPr>
        <w:t xml:space="preserve">Идентификация и выбор стандартной кодовой таблицы или расширенной кодовой таблицы должны осуществляться в </w:t>
      </w:r>
      <w:proofErr w:type="spellStart"/>
      <w:r>
        <w:rPr>
          <w:rFonts w:eastAsia="Times New Roman"/>
        </w:rPr>
        <w:t>предсообщении</w:t>
      </w:r>
      <w:proofErr w:type="spellEnd"/>
      <w:r>
        <w:rPr>
          <w:rFonts w:eastAsia="Times New Roman"/>
        </w:rPr>
        <w:t xml:space="preserve"> (фаза В) процедур управления из Рекомендации T.30.</w:t>
      </w:r>
    </w:p>
    <w:p w:rsidR="0022110F" w:rsidRDefault="0022110F" w:rsidP="0022110F">
      <w:pPr>
        <w:rPr>
          <w:sz w:val="20"/>
          <w:szCs w:val="20"/>
        </w:rPr>
      </w:pPr>
    </w:p>
    <w:p w:rsidR="0022110F" w:rsidRDefault="0022110F" w:rsidP="0022110F">
      <w:pPr>
        <w:spacing w:line="20" w:lineRule="exact"/>
        <w:rPr>
          <w:sz w:val="20"/>
          <w:szCs w:val="20"/>
        </w:rPr>
      </w:pPr>
    </w:p>
    <w:p w:rsidR="0022110F" w:rsidRDefault="0022110F" w:rsidP="0022110F">
      <w:pPr>
        <w:spacing w:line="270" w:lineRule="auto"/>
        <w:ind w:left="260" w:firstLine="708"/>
        <w:jc w:val="center"/>
        <w:rPr>
          <w:rFonts w:eastAsia="Times New Roman"/>
          <w:sz w:val="28"/>
          <w:szCs w:val="28"/>
        </w:rPr>
      </w:pPr>
      <w:r>
        <w:rPr>
          <w:rFonts w:eastAsia="Times New Roman"/>
          <w:noProof/>
          <w:sz w:val="28"/>
          <w:szCs w:val="28"/>
        </w:rPr>
        <w:drawing>
          <wp:inline distT="0" distB="0" distL="0" distR="0" wp14:anchorId="5771E4D0" wp14:editId="4763D1E9">
            <wp:extent cx="5000073" cy="11188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869" cy="1135607"/>
                    </a:xfrm>
                    <a:prstGeom prst="rect">
                      <a:avLst/>
                    </a:prstGeom>
                    <a:noFill/>
                  </pic:spPr>
                </pic:pic>
              </a:graphicData>
            </a:graphic>
          </wp:inline>
        </w:drawing>
      </w:r>
    </w:p>
    <w:p w:rsidR="0022110F" w:rsidRDefault="0022110F" w:rsidP="0022110F">
      <w:pPr>
        <w:jc w:val="center"/>
        <w:rPr>
          <w:rFonts w:eastAsia="Times New Roman"/>
        </w:rPr>
      </w:pPr>
      <w:r>
        <w:rPr>
          <w:rFonts w:eastAsia="Times New Roman"/>
        </w:rPr>
        <w:t>Рисунок</w:t>
      </w:r>
      <w:r>
        <w:rPr>
          <w:rFonts w:eastAsia="Times New Roman"/>
        </w:rPr>
        <w:t xml:space="preserve"> 1 –</w:t>
      </w:r>
      <w:r>
        <w:rPr>
          <w:rFonts w:eastAsia="Times New Roman"/>
        </w:rPr>
        <w:t xml:space="preserve"> Структура двоично-кодированного факсимильного сообщения (начало передачи текущей страницы; T – минимально-допустимое время передачи полной кодированной строки развертки)</w:t>
      </w:r>
    </w:p>
    <w:p w:rsidR="0022110F" w:rsidRDefault="0022110F" w:rsidP="0022110F">
      <w:pPr>
        <w:jc w:val="center"/>
        <w:rPr>
          <w:rFonts w:eastAsia="Times New Roman"/>
        </w:rPr>
      </w:pPr>
    </w:p>
    <w:p w:rsidR="0022110F" w:rsidRDefault="0022110F" w:rsidP="0022110F">
      <w:pPr>
        <w:spacing w:line="270" w:lineRule="auto"/>
        <w:ind w:left="260" w:firstLine="708"/>
        <w:jc w:val="center"/>
      </w:pPr>
      <w:r w:rsidRPr="004E7FA9">
        <w:rPr>
          <w:rFonts w:eastAsia="Times New Roman"/>
          <w:sz w:val="28"/>
          <w:szCs w:val="28"/>
        </w:rPr>
        <w:drawing>
          <wp:inline distT="0" distB="0" distL="0" distR="0" wp14:anchorId="5B78A305" wp14:editId="3E12ECAE">
            <wp:extent cx="5694812" cy="14859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8391" cy="1486834"/>
                    </a:xfrm>
                    <a:prstGeom prst="rect">
                      <a:avLst/>
                    </a:prstGeom>
                  </pic:spPr>
                </pic:pic>
              </a:graphicData>
            </a:graphic>
          </wp:inline>
        </w:drawing>
      </w:r>
      <w:r>
        <w:t xml:space="preserve">Рисунок 2 – </w:t>
      </w:r>
      <w:r w:rsidRPr="0022110F">
        <w:t>Структура двоично-кодированного факсимильного сообщения (фаза С – завершение текущей страницы факсимильного документа)</w:t>
      </w:r>
    </w:p>
    <w:p w:rsidR="0022110F" w:rsidRPr="006943D6" w:rsidRDefault="0022110F" w:rsidP="006943D6">
      <w:pPr>
        <w:rPr>
          <w:rFonts w:eastAsia="Times New Roman"/>
          <w:szCs w:val="28"/>
        </w:rPr>
      </w:pPr>
    </w:p>
    <w:p w:rsidR="00FA056F" w:rsidRDefault="004217BD" w:rsidP="0022110F">
      <w:pPr>
        <w:pStyle w:val="1"/>
        <w:rPr>
          <w:sz w:val="20"/>
          <w:szCs w:val="20"/>
        </w:rPr>
      </w:pPr>
      <w:bookmarkStart w:id="3" w:name="_Toc501287941"/>
      <w:r>
        <w:rPr>
          <w:rFonts w:eastAsia="Times New Roman"/>
        </w:rPr>
        <w:lastRenderedPageBreak/>
        <w:t>3. Практическое задание</w:t>
      </w:r>
      <w:bookmarkEnd w:id="3"/>
    </w:p>
    <w:p w:rsidR="00FA056F" w:rsidRPr="0022110F" w:rsidRDefault="00FA056F" w:rsidP="0022110F">
      <w:pPr>
        <w:rPr>
          <w:sz w:val="36"/>
        </w:rPr>
      </w:pPr>
    </w:p>
    <w:p w:rsidR="00FA056F" w:rsidRPr="0022110F" w:rsidRDefault="004217BD" w:rsidP="0022110F">
      <w:pPr>
        <w:pStyle w:val="a7"/>
        <w:numPr>
          <w:ilvl w:val="0"/>
          <w:numId w:val="9"/>
        </w:numPr>
        <w:ind w:left="0" w:firstLine="709"/>
        <w:rPr>
          <w:rFonts w:eastAsia="Times New Roman"/>
          <w:szCs w:val="28"/>
        </w:rPr>
      </w:pPr>
      <w:proofErr w:type="gramStart"/>
      <w:r w:rsidRPr="0022110F">
        <w:rPr>
          <w:rFonts w:eastAsia="Times New Roman"/>
          <w:szCs w:val="28"/>
        </w:rPr>
        <w:t>Создать  простое</w:t>
      </w:r>
      <w:proofErr w:type="gramEnd"/>
      <w:r w:rsidRPr="0022110F">
        <w:rPr>
          <w:rFonts w:eastAsia="Times New Roman"/>
          <w:szCs w:val="28"/>
        </w:rPr>
        <w:t xml:space="preserve">  для  преобразования  исходное  факсимильное</w:t>
      </w:r>
      <w:r w:rsidR="0022110F" w:rsidRPr="0022110F">
        <w:rPr>
          <w:rFonts w:eastAsia="Times New Roman"/>
          <w:szCs w:val="28"/>
        </w:rPr>
        <w:t xml:space="preserve"> </w:t>
      </w:r>
      <w:r w:rsidRPr="0022110F">
        <w:rPr>
          <w:rFonts w:eastAsia="Times New Roman"/>
          <w:szCs w:val="28"/>
        </w:rPr>
        <w:t>сообщение.</w:t>
      </w:r>
    </w:p>
    <w:p w:rsidR="00FA056F" w:rsidRPr="0022110F" w:rsidRDefault="004217BD" w:rsidP="0022110F">
      <w:pPr>
        <w:pStyle w:val="a7"/>
        <w:numPr>
          <w:ilvl w:val="0"/>
          <w:numId w:val="9"/>
        </w:numPr>
        <w:ind w:left="0" w:firstLine="709"/>
        <w:rPr>
          <w:rFonts w:eastAsia="Times New Roman"/>
          <w:szCs w:val="28"/>
        </w:rPr>
      </w:pPr>
      <w:r w:rsidRPr="0022110F">
        <w:rPr>
          <w:rFonts w:eastAsia="Times New Roman"/>
          <w:szCs w:val="28"/>
        </w:rPr>
        <w:t>На основе использования таблицы кодирования факсимильных сообщений на основе модифицированного кода Хаффмана представить (преобразовать) это факсимильное сообщение в кодированном виде (т.е. в виде последовательностей двоичных символов).</w:t>
      </w:r>
    </w:p>
    <w:p w:rsidR="00FA056F" w:rsidRPr="0022110F" w:rsidRDefault="004217BD" w:rsidP="0022110F">
      <w:pPr>
        <w:pStyle w:val="a7"/>
        <w:numPr>
          <w:ilvl w:val="0"/>
          <w:numId w:val="9"/>
        </w:numPr>
        <w:ind w:left="0" w:firstLine="709"/>
        <w:rPr>
          <w:sz w:val="36"/>
        </w:rPr>
      </w:pPr>
      <w:r w:rsidRPr="0022110F">
        <w:rPr>
          <w:rFonts w:eastAsia="Times New Roman"/>
          <w:szCs w:val="28"/>
        </w:rPr>
        <w:t>Декодировать заданное кодированное факсимильное сообщение, преобразовав его в исходную форму.</w:t>
      </w:r>
    </w:p>
    <w:p w:rsidR="0022110F" w:rsidRDefault="0022110F" w:rsidP="0022110F">
      <w:pPr>
        <w:rPr>
          <w:rFonts w:eastAsia="Times New Roman"/>
        </w:rPr>
      </w:pPr>
    </w:p>
    <w:p w:rsidR="00FA056F" w:rsidRDefault="0022110F" w:rsidP="0022110F">
      <w:pPr>
        <w:pStyle w:val="1"/>
        <w:rPr>
          <w:sz w:val="20"/>
          <w:szCs w:val="20"/>
        </w:rPr>
      </w:pPr>
      <w:bookmarkStart w:id="4" w:name="_Toc501287942"/>
      <w:r>
        <w:rPr>
          <w:rFonts w:eastAsia="Times New Roman"/>
        </w:rPr>
        <w:t>4</w:t>
      </w:r>
      <w:r w:rsidR="004217BD">
        <w:rPr>
          <w:rFonts w:eastAsia="Times New Roman"/>
        </w:rPr>
        <w:t xml:space="preserve"> Контрольные вопросы</w:t>
      </w:r>
      <w:bookmarkEnd w:id="4"/>
    </w:p>
    <w:p w:rsidR="00FA056F" w:rsidRPr="0022110F" w:rsidRDefault="00FA056F" w:rsidP="0022110F">
      <w:pPr>
        <w:rPr>
          <w:sz w:val="36"/>
        </w:rPr>
      </w:pP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Что такое </w:t>
      </w:r>
      <w:r w:rsidRPr="0022110F">
        <w:rPr>
          <w:rFonts w:eastAsia="Times New Roman"/>
          <w:b/>
          <w:bCs/>
          <w:i/>
          <w:iCs/>
          <w:szCs w:val="28"/>
        </w:rPr>
        <w:t>факсимильная связь</w:t>
      </w:r>
      <w:r w:rsidRPr="0022110F">
        <w:rPr>
          <w:rFonts w:eastAsia="Times New Roman"/>
          <w:szCs w:val="28"/>
        </w:rPr>
        <w:t xml:space="preserve"> (или </w:t>
      </w:r>
      <w:r w:rsidRPr="0022110F">
        <w:rPr>
          <w:rFonts w:eastAsia="Times New Roman"/>
          <w:b/>
          <w:bCs/>
          <w:i/>
          <w:iCs/>
          <w:szCs w:val="28"/>
        </w:rPr>
        <w:t>фототелеграфия</w:t>
      </w:r>
      <w:r w:rsidRPr="0022110F">
        <w:rPr>
          <w:rFonts w:eastAsia="Times New Roman"/>
          <w:szCs w:val="28"/>
        </w:rPr>
        <w:t>)</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Как </w:t>
      </w:r>
      <w:r w:rsidRPr="0022110F">
        <w:rPr>
          <w:rFonts w:eastAsia="Times New Roman"/>
          <w:b/>
          <w:bCs/>
          <w:i/>
          <w:iCs/>
          <w:szCs w:val="28"/>
        </w:rPr>
        <w:t>классифицируется</w:t>
      </w:r>
      <w:r w:rsidRPr="0022110F">
        <w:rPr>
          <w:rFonts w:eastAsia="Times New Roman"/>
          <w:szCs w:val="28"/>
        </w:rPr>
        <w:t xml:space="preserve"> факсимильное </w:t>
      </w:r>
      <w:proofErr w:type="gramStart"/>
      <w:r w:rsidRPr="0022110F">
        <w:rPr>
          <w:rFonts w:eastAsia="Times New Roman"/>
          <w:szCs w:val="28"/>
        </w:rPr>
        <w:t>оборудование ?</w:t>
      </w:r>
      <w:proofErr w:type="gramEnd"/>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Что такое </w:t>
      </w:r>
      <w:r w:rsidRPr="0022110F">
        <w:rPr>
          <w:rFonts w:eastAsia="Times New Roman"/>
          <w:b/>
          <w:bCs/>
          <w:i/>
          <w:iCs/>
          <w:szCs w:val="28"/>
        </w:rPr>
        <w:t>факсимильное сообщение</w:t>
      </w:r>
      <w:r w:rsidRPr="0022110F">
        <w:rPr>
          <w:rFonts w:eastAsia="Times New Roman"/>
          <w:szCs w:val="28"/>
        </w:rPr>
        <w:t>?</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Как </w:t>
      </w:r>
      <w:r w:rsidRPr="0022110F">
        <w:rPr>
          <w:rFonts w:eastAsia="Times New Roman"/>
          <w:b/>
          <w:bCs/>
          <w:i/>
          <w:iCs/>
          <w:szCs w:val="28"/>
        </w:rPr>
        <w:t>классифицируются</w:t>
      </w:r>
      <w:r w:rsidRPr="0022110F">
        <w:rPr>
          <w:rFonts w:eastAsia="Times New Roman"/>
          <w:szCs w:val="28"/>
        </w:rPr>
        <w:t xml:space="preserve"> факсимильные сообщения?</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Объяснить общий принцип передачи факсимильных сообщений?</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Что такое </w:t>
      </w:r>
      <w:r w:rsidRPr="0022110F">
        <w:rPr>
          <w:rFonts w:eastAsia="Times New Roman"/>
          <w:b/>
          <w:bCs/>
          <w:i/>
          <w:iCs/>
          <w:szCs w:val="28"/>
        </w:rPr>
        <w:t>информационная избыточность</w:t>
      </w:r>
      <w:r w:rsidRPr="0022110F">
        <w:rPr>
          <w:rFonts w:eastAsia="Times New Roman"/>
          <w:szCs w:val="28"/>
        </w:rPr>
        <w:t xml:space="preserve"> факсимильного сообщения?</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 xml:space="preserve">Что такое </w:t>
      </w:r>
      <w:r w:rsidRPr="0022110F">
        <w:rPr>
          <w:rFonts w:eastAsia="Times New Roman"/>
          <w:b/>
          <w:bCs/>
          <w:i/>
          <w:iCs/>
          <w:szCs w:val="28"/>
        </w:rPr>
        <w:t>коэффициент сжатия</w:t>
      </w:r>
      <w:r w:rsidRPr="0022110F">
        <w:rPr>
          <w:rFonts w:eastAsia="Times New Roman"/>
          <w:szCs w:val="28"/>
        </w:rPr>
        <w:t xml:space="preserve"> факсимильного сообщения?</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Пояснить сущность кодирования факсимильных сообщений модифицированным кодом Хаффмана?</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По каким признакам можно определить кодированное одномерным кодом Хаффмана факсимильное сообщение?</w:t>
      </w:r>
    </w:p>
    <w:p w:rsidR="00FA056F" w:rsidRPr="0022110F" w:rsidRDefault="004217BD" w:rsidP="0022110F">
      <w:pPr>
        <w:pStyle w:val="a7"/>
        <w:numPr>
          <w:ilvl w:val="0"/>
          <w:numId w:val="10"/>
        </w:numPr>
        <w:ind w:left="0" w:firstLine="709"/>
        <w:rPr>
          <w:rFonts w:eastAsia="Times New Roman"/>
          <w:szCs w:val="28"/>
        </w:rPr>
      </w:pPr>
      <w:r w:rsidRPr="0022110F">
        <w:rPr>
          <w:rFonts w:eastAsia="Times New Roman"/>
          <w:szCs w:val="28"/>
        </w:rPr>
        <w:t>Какому уровню ЭМВОС соответствует коди</w:t>
      </w:r>
      <w:r w:rsidR="0022110F" w:rsidRPr="0022110F">
        <w:rPr>
          <w:rFonts w:eastAsia="Times New Roman"/>
          <w:szCs w:val="28"/>
        </w:rPr>
        <w:t>рованное факсимильное сообщение</w:t>
      </w:r>
      <w:r w:rsidRPr="0022110F">
        <w:rPr>
          <w:rFonts w:eastAsia="Times New Roman"/>
          <w:szCs w:val="28"/>
        </w:rPr>
        <w:t>?</w:t>
      </w:r>
    </w:p>
    <w:p w:rsidR="00FA056F" w:rsidRDefault="00FA056F" w:rsidP="0022110F"/>
    <w:p w:rsidR="0022110F" w:rsidRDefault="0022110F">
      <w:pPr>
        <w:ind w:firstLine="0"/>
        <w:contextualSpacing w:val="0"/>
        <w:jc w:val="left"/>
        <w:rPr>
          <w:rFonts w:eastAsia="Times New Roman" w:cstheme="majorBidi"/>
          <w:b/>
          <w:szCs w:val="32"/>
        </w:rPr>
      </w:pPr>
      <w:r>
        <w:rPr>
          <w:rFonts w:eastAsia="Times New Roman"/>
        </w:rPr>
        <w:br w:type="page"/>
      </w:r>
    </w:p>
    <w:p w:rsidR="00FA056F" w:rsidRDefault="0022110F" w:rsidP="001D4034">
      <w:pPr>
        <w:pStyle w:val="1"/>
        <w:rPr>
          <w:sz w:val="20"/>
          <w:szCs w:val="20"/>
        </w:rPr>
      </w:pPr>
      <w:bookmarkStart w:id="5" w:name="_Toc501287943"/>
      <w:r>
        <w:rPr>
          <w:rFonts w:eastAsia="Times New Roman"/>
        </w:rPr>
        <w:lastRenderedPageBreak/>
        <w:t xml:space="preserve">5 </w:t>
      </w:r>
      <w:r w:rsidR="004217BD">
        <w:rPr>
          <w:rFonts w:eastAsia="Times New Roman"/>
        </w:rPr>
        <w:t>Библиографический список</w:t>
      </w:r>
      <w:bookmarkEnd w:id="5"/>
    </w:p>
    <w:p w:rsidR="00FA056F" w:rsidRPr="0022110F" w:rsidRDefault="00FA056F" w:rsidP="0022110F">
      <w:pPr>
        <w:rPr>
          <w:sz w:val="36"/>
        </w:rPr>
      </w:pPr>
    </w:p>
    <w:p w:rsidR="00FA056F" w:rsidRPr="0022110F" w:rsidRDefault="004217BD" w:rsidP="0022110F">
      <w:pPr>
        <w:pStyle w:val="a7"/>
        <w:numPr>
          <w:ilvl w:val="0"/>
          <w:numId w:val="11"/>
        </w:numPr>
        <w:ind w:left="0" w:firstLine="709"/>
        <w:rPr>
          <w:rFonts w:eastAsia="Times New Roman"/>
          <w:szCs w:val="28"/>
        </w:rPr>
      </w:pPr>
      <w:proofErr w:type="spellStart"/>
      <w:r w:rsidRPr="0022110F">
        <w:rPr>
          <w:rFonts w:eastAsia="Times New Roman"/>
          <w:szCs w:val="28"/>
        </w:rPr>
        <w:t>Лукьянюк</w:t>
      </w:r>
      <w:proofErr w:type="spellEnd"/>
      <w:r w:rsidRPr="0022110F">
        <w:rPr>
          <w:rFonts w:eastAsia="Times New Roman"/>
          <w:szCs w:val="28"/>
        </w:rPr>
        <w:t xml:space="preserve"> С.Г. Теория электрической связи. Сигналы, помехи и системы передачи: учебное пособие. / С. Г. Лукьянюк, А. М. Потапенко. – </w:t>
      </w:r>
      <w:proofErr w:type="gramStart"/>
      <w:r w:rsidRPr="0022110F">
        <w:rPr>
          <w:rFonts w:eastAsia="Times New Roman"/>
          <w:szCs w:val="28"/>
        </w:rPr>
        <w:t>Курск.:</w:t>
      </w:r>
      <w:proofErr w:type="gramEnd"/>
      <w:r w:rsidRPr="0022110F">
        <w:rPr>
          <w:rFonts w:eastAsia="Times New Roman"/>
          <w:szCs w:val="28"/>
        </w:rPr>
        <w:t xml:space="preserve"> Юго-Зап. гос. ун-т., 2012. - 223 с.</w:t>
      </w:r>
    </w:p>
    <w:p w:rsidR="00FA056F" w:rsidRPr="0022110F" w:rsidRDefault="004217BD" w:rsidP="0022110F">
      <w:pPr>
        <w:pStyle w:val="a7"/>
        <w:numPr>
          <w:ilvl w:val="0"/>
          <w:numId w:val="11"/>
        </w:numPr>
        <w:ind w:left="0" w:firstLine="709"/>
        <w:rPr>
          <w:rFonts w:eastAsia="Times New Roman"/>
          <w:szCs w:val="28"/>
        </w:rPr>
      </w:pPr>
      <w:r w:rsidRPr="0022110F">
        <w:rPr>
          <w:rFonts w:eastAsia="Times New Roman"/>
          <w:szCs w:val="28"/>
        </w:rPr>
        <w:t>Рекомендации МСЭ-Т T.4 (07/2003)</w:t>
      </w:r>
    </w:p>
    <w:p w:rsidR="00FA056F" w:rsidRPr="0022110F" w:rsidRDefault="004217BD" w:rsidP="0022110F">
      <w:pPr>
        <w:pStyle w:val="a7"/>
        <w:numPr>
          <w:ilvl w:val="0"/>
          <w:numId w:val="11"/>
        </w:numPr>
        <w:ind w:left="0" w:firstLine="709"/>
        <w:rPr>
          <w:rFonts w:eastAsia="Times New Roman"/>
          <w:szCs w:val="28"/>
        </w:rPr>
      </w:pPr>
      <w:r w:rsidRPr="0022110F">
        <w:rPr>
          <w:rFonts w:eastAsia="Times New Roman"/>
          <w:szCs w:val="28"/>
        </w:rPr>
        <w:t>Рекомендации МСЭ-Т T.30 (09/2005)</w:t>
      </w:r>
    </w:p>
    <w:sectPr w:rsidR="00FA056F" w:rsidRPr="0022110F" w:rsidSect="0022110F">
      <w:footerReference w:type="default" r:id="rId13"/>
      <w:pgSz w:w="11906" w:h="16838"/>
      <w:pgMar w:top="1440" w:right="1440" w:bottom="1440" w:left="1440" w:header="0" w:footer="788" w:gutter="0"/>
      <w:cols w:space="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4A7" w:rsidRDefault="000134A7">
      <w:r>
        <w:separator/>
      </w:r>
    </w:p>
  </w:endnote>
  <w:endnote w:type="continuationSeparator" w:id="0">
    <w:p w:rsidR="000134A7" w:rsidRDefault="0001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roid Sans Fallback">
    <w:altName w:val="Arial Unicode MS"/>
    <w:charset w:val="80"/>
    <w:family w:val="auto"/>
    <w:pitch w:val="variable"/>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606987"/>
      <w:docPartObj>
        <w:docPartGallery w:val="Page Numbers (Bottom of Page)"/>
        <w:docPartUnique/>
      </w:docPartObj>
    </w:sdtPr>
    <w:sdtEndPr/>
    <w:sdtContent>
      <w:p w:rsidR="00395F75" w:rsidRDefault="001D4034">
        <w:pPr>
          <w:pStyle w:val="a4"/>
          <w:jc w:val="right"/>
        </w:pPr>
        <w:r>
          <w:fldChar w:fldCharType="begin"/>
        </w:r>
        <w:r>
          <w:instrText>PAGE   \* MERGEFORMAT</w:instrText>
        </w:r>
        <w:r>
          <w:fldChar w:fldCharType="separate"/>
        </w:r>
        <w:r w:rsidR="0022110F">
          <w:rPr>
            <w:noProof/>
          </w:rPr>
          <w:t>4</w:t>
        </w:r>
        <w:r>
          <w:fldChar w:fldCharType="end"/>
        </w:r>
      </w:p>
    </w:sdtContent>
  </w:sdt>
  <w:p w:rsidR="00395F75" w:rsidRDefault="000134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4A7" w:rsidRDefault="000134A7">
      <w:r>
        <w:separator/>
      </w:r>
    </w:p>
  </w:footnote>
  <w:footnote w:type="continuationSeparator" w:id="0">
    <w:p w:rsidR="000134A7" w:rsidRDefault="00013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EB"/>
    <w:multiLevelType w:val="hybridMultilevel"/>
    <w:tmpl w:val="0E821488"/>
    <w:lvl w:ilvl="0" w:tplc="F0685A64">
      <w:start w:val="1"/>
      <w:numFmt w:val="bullet"/>
      <w:lvlText w:val="с"/>
      <w:lvlJc w:val="left"/>
    </w:lvl>
    <w:lvl w:ilvl="1" w:tplc="2D42AB70">
      <w:numFmt w:val="decimal"/>
      <w:lvlText w:val=""/>
      <w:lvlJc w:val="left"/>
    </w:lvl>
    <w:lvl w:ilvl="2" w:tplc="99CEFFAE">
      <w:numFmt w:val="decimal"/>
      <w:lvlText w:val=""/>
      <w:lvlJc w:val="left"/>
    </w:lvl>
    <w:lvl w:ilvl="3" w:tplc="848A12E8">
      <w:numFmt w:val="decimal"/>
      <w:lvlText w:val=""/>
      <w:lvlJc w:val="left"/>
    </w:lvl>
    <w:lvl w:ilvl="4" w:tplc="BFCC7BDE">
      <w:numFmt w:val="decimal"/>
      <w:lvlText w:val=""/>
      <w:lvlJc w:val="left"/>
    </w:lvl>
    <w:lvl w:ilvl="5" w:tplc="880822CE">
      <w:numFmt w:val="decimal"/>
      <w:lvlText w:val=""/>
      <w:lvlJc w:val="left"/>
    </w:lvl>
    <w:lvl w:ilvl="6" w:tplc="AF168812">
      <w:numFmt w:val="decimal"/>
      <w:lvlText w:val=""/>
      <w:lvlJc w:val="left"/>
    </w:lvl>
    <w:lvl w:ilvl="7" w:tplc="9DA651D6">
      <w:numFmt w:val="decimal"/>
      <w:lvlText w:val=""/>
      <w:lvlJc w:val="left"/>
    </w:lvl>
    <w:lvl w:ilvl="8" w:tplc="1240679A">
      <w:numFmt w:val="decimal"/>
      <w:lvlText w:val=""/>
      <w:lvlJc w:val="left"/>
    </w:lvl>
  </w:abstractNum>
  <w:abstractNum w:abstractNumId="1">
    <w:nsid w:val="00001649"/>
    <w:multiLevelType w:val="hybridMultilevel"/>
    <w:tmpl w:val="9578C0C0"/>
    <w:lvl w:ilvl="0" w:tplc="280E20A8">
      <w:start w:val="1"/>
      <w:numFmt w:val="bullet"/>
      <w:lvlText w:val="в"/>
      <w:lvlJc w:val="left"/>
    </w:lvl>
    <w:lvl w:ilvl="1" w:tplc="4A18CE16">
      <w:numFmt w:val="decimal"/>
      <w:lvlText w:val=""/>
      <w:lvlJc w:val="left"/>
    </w:lvl>
    <w:lvl w:ilvl="2" w:tplc="CA522250">
      <w:numFmt w:val="decimal"/>
      <w:lvlText w:val=""/>
      <w:lvlJc w:val="left"/>
    </w:lvl>
    <w:lvl w:ilvl="3" w:tplc="D122BA24">
      <w:numFmt w:val="decimal"/>
      <w:lvlText w:val=""/>
      <w:lvlJc w:val="left"/>
    </w:lvl>
    <w:lvl w:ilvl="4" w:tplc="6EAA07A6">
      <w:numFmt w:val="decimal"/>
      <w:lvlText w:val=""/>
      <w:lvlJc w:val="left"/>
    </w:lvl>
    <w:lvl w:ilvl="5" w:tplc="AAA27840">
      <w:numFmt w:val="decimal"/>
      <w:lvlText w:val=""/>
      <w:lvlJc w:val="left"/>
    </w:lvl>
    <w:lvl w:ilvl="6" w:tplc="99028164">
      <w:numFmt w:val="decimal"/>
      <w:lvlText w:val=""/>
      <w:lvlJc w:val="left"/>
    </w:lvl>
    <w:lvl w:ilvl="7" w:tplc="7F369CCA">
      <w:numFmt w:val="decimal"/>
      <w:lvlText w:val=""/>
      <w:lvlJc w:val="left"/>
    </w:lvl>
    <w:lvl w:ilvl="8" w:tplc="8D8CAB58">
      <w:numFmt w:val="decimal"/>
      <w:lvlText w:val=""/>
      <w:lvlJc w:val="left"/>
    </w:lvl>
  </w:abstractNum>
  <w:abstractNum w:abstractNumId="2">
    <w:nsid w:val="000026E9"/>
    <w:multiLevelType w:val="hybridMultilevel"/>
    <w:tmpl w:val="70D2B788"/>
    <w:lvl w:ilvl="0" w:tplc="8404F978">
      <w:start w:val="2"/>
      <w:numFmt w:val="decimal"/>
      <w:lvlText w:val="%1."/>
      <w:lvlJc w:val="left"/>
    </w:lvl>
    <w:lvl w:ilvl="1" w:tplc="09960C32">
      <w:start w:val="1"/>
      <w:numFmt w:val="decimal"/>
      <w:lvlText w:val="%2"/>
      <w:lvlJc w:val="left"/>
    </w:lvl>
    <w:lvl w:ilvl="2" w:tplc="168095DA">
      <w:numFmt w:val="decimal"/>
      <w:lvlText w:val=""/>
      <w:lvlJc w:val="left"/>
    </w:lvl>
    <w:lvl w:ilvl="3" w:tplc="6178CA2E">
      <w:numFmt w:val="decimal"/>
      <w:lvlText w:val=""/>
      <w:lvlJc w:val="left"/>
    </w:lvl>
    <w:lvl w:ilvl="4" w:tplc="E4BE1290">
      <w:numFmt w:val="decimal"/>
      <w:lvlText w:val=""/>
      <w:lvlJc w:val="left"/>
    </w:lvl>
    <w:lvl w:ilvl="5" w:tplc="5BBCB850">
      <w:numFmt w:val="decimal"/>
      <w:lvlText w:val=""/>
      <w:lvlJc w:val="left"/>
    </w:lvl>
    <w:lvl w:ilvl="6" w:tplc="58A4059C">
      <w:numFmt w:val="decimal"/>
      <w:lvlText w:val=""/>
      <w:lvlJc w:val="left"/>
    </w:lvl>
    <w:lvl w:ilvl="7" w:tplc="85A0D0C6">
      <w:numFmt w:val="decimal"/>
      <w:lvlText w:val=""/>
      <w:lvlJc w:val="left"/>
    </w:lvl>
    <w:lvl w:ilvl="8" w:tplc="E892C4EC">
      <w:numFmt w:val="decimal"/>
      <w:lvlText w:val=""/>
      <w:lvlJc w:val="left"/>
    </w:lvl>
  </w:abstractNum>
  <w:abstractNum w:abstractNumId="3">
    <w:nsid w:val="000041BB"/>
    <w:multiLevelType w:val="hybridMultilevel"/>
    <w:tmpl w:val="468822AC"/>
    <w:lvl w:ilvl="0" w:tplc="681C6636">
      <w:start w:val="1"/>
      <w:numFmt w:val="decimal"/>
      <w:lvlText w:val="%1"/>
      <w:lvlJc w:val="left"/>
    </w:lvl>
    <w:lvl w:ilvl="1" w:tplc="94A2AF1A">
      <w:start w:val="1"/>
      <w:numFmt w:val="decimal"/>
      <w:lvlText w:val="%2."/>
      <w:lvlJc w:val="left"/>
    </w:lvl>
    <w:lvl w:ilvl="2" w:tplc="E8C6A64E">
      <w:numFmt w:val="decimal"/>
      <w:lvlText w:val=""/>
      <w:lvlJc w:val="left"/>
    </w:lvl>
    <w:lvl w:ilvl="3" w:tplc="9258BA50">
      <w:numFmt w:val="decimal"/>
      <w:lvlText w:val=""/>
      <w:lvlJc w:val="left"/>
    </w:lvl>
    <w:lvl w:ilvl="4" w:tplc="36A0F890">
      <w:numFmt w:val="decimal"/>
      <w:lvlText w:val=""/>
      <w:lvlJc w:val="left"/>
    </w:lvl>
    <w:lvl w:ilvl="5" w:tplc="6B004E60">
      <w:numFmt w:val="decimal"/>
      <w:lvlText w:val=""/>
      <w:lvlJc w:val="left"/>
    </w:lvl>
    <w:lvl w:ilvl="6" w:tplc="4EC2F998">
      <w:numFmt w:val="decimal"/>
      <w:lvlText w:val=""/>
      <w:lvlJc w:val="left"/>
    </w:lvl>
    <w:lvl w:ilvl="7" w:tplc="E474B51C">
      <w:numFmt w:val="decimal"/>
      <w:lvlText w:val=""/>
      <w:lvlJc w:val="left"/>
    </w:lvl>
    <w:lvl w:ilvl="8" w:tplc="8BB2D7F6">
      <w:numFmt w:val="decimal"/>
      <w:lvlText w:val=""/>
      <w:lvlJc w:val="left"/>
    </w:lvl>
  </w:abstractNum>
  <w:abstractNum w:abstractNumId="4">
    <w:nsid w:val="00005AF1"/>
    <w:multiLevelType w:val="hybridMultilevel"/>
    <w:tmpl w:val="F10E434C"/>
    <w:lvl w:ilvl="0" w:tplc="4EB84082">
      <w:start w:val="1"/>
      <w:numFmt w:val="decimal"/>
      <w:lvlText w:val="%1"/>
      <w:lvlJc w:val="left"/>
    </w:lvl>
    <w:lvl w:ilvl="1" w:tplc="14521658">
      <w:numFmt w:val="decimal"/>
      <w:lvlText w:val=""/>
      <w:lvlJc w:val="left"/>
    </w:lvl>
    <w:lvl w:ilvl="2" w:tplc="792AB83C">
      <w:numFmt w:val="decimal"/>
      <w:lvlText w:val=""/>
      <w:lvlJc w:val="left"/>
    </w:lvl>
    <w:lvl w:ilvl="3" w:tplc="5448D246">
      <w:numFmt w:val="decimal"/>
      <w:lvlText w:val=""/>
      <w:lvlJc w:val="left"/>
    </w:lvl>
    <w:lvl w:ilvl="4" w:tplc="5E4874AC">
      <w:numFmt w:val="decimal"/>
      <w:lvlText w:val=""/>
      <w:lvlJc w:val="left"/>
    </w:lvl>
    <w:lvl w:ilvl="5" w:tplc="505E9D4C">
      <w:numFmt w:val="decimal"/>
      <w:lvlText w:val=""/>
      <w:lvlJc w:val="left"/>
    </w:lvl>
    <w:lvl w:ilvl="6" w:tplc="FFB20CB6">
      <w:numFmt w:val="decimal"/>
      <w:lvlText w:val=""/>
      <w:lvlJc w:val="left"/>
    </w:lvl>
    <w:lvl w:ilvl="7" w:tplc="14208114">
      <w:numFmt w:val="decimal"/>
      <w:lvlText w:val=""/>
      <w:lvlJc w:val="left"/>
    </w:lvl>
    <w:lvl w:ilvl="8" w:tplc="533C9F56">
      <w:numFmt w:val="decimal"/>
      <w:lvlText w:val=""/>
      <w:lvlJc w:val="left"/>
    </w:lvl>
  </w:abstractNum>
  <w:abstractNum w:abstractNumId="5">
    <w:nsid w:val="00005F90"/>
    <w:multiLevelType w:val="hybridMultilevel"/>
    <w:tmpl w:val="0484AF00"/>
    <w:lvl w:ilvl="0" w:tplc="44B440EC">
      <w:start w:val="1"/>
      <w:numFmt w:val="bullet"/>
      <w:lvlText w:val="В"/>
      <w:lvlJc w:val="left"/>
    </w:lvl>
    <w:lvl w:ilvl="1" w:tplc="041870CA">
      <w:numFmt w:val="decimal"/>
      <w:lvlText w:val=""/>
      <w:lvlJc w:val="left"/>
    </w:lvl>
    <w:lvl w:ilvl="2" w:tplc="76B6B386">
      <w:numFmt w:val="decimal"/>
      <w:lvlText w:val=""/>
      <w:lvlJc w:val="left"/>
    </w:lvl>
    <w:lvl w:ilvl="3" w:tplc="883CE1BC">
      <w:numFmt w:val="decimal"/>
      <w:lvlText w:val=""/>
      <w:lvlJc w:val="left"/>
    </w:lvl>
    <w:lvl w:ilvl="4" w:tplc="874E294E">
      <w:numFmt w:val="decimal"/>
      <w:lvlText w:val=""/>
      <w:lvlJc w:val="left"/>
    </w:lvl>
    <w:lvl w:ilvl="5" w:tplc="0E14602C">
      <w:numFmt w:val="decimal"/>
      <w:lvlText w:val=""/>
      <w:lvlJc w:val="left"/>
    </w:lvl>
    <w:lvl w:ilvl="6" w:tplc="E9E6C142">
      <w:numFmt w:val="decimal"/>
      <w:lvlText w:val=""/>
      <w:lvlJc w:val="left"/>
    </w:lvl>
    <w:lvl w:ilvl="7" w:tplc="8610A3B6">
      <w:numFmt w:val="decimal"/>
      <w:lvlText w:val=""/>
      <w:lvlJc w:val="left"/>
    </w:lvl>
    <w:lvl w:ilvl="8" w:tplc="289A0C20">
      <w:numFmt w:val="decimal"/>
      <w:lvlText w:val=""/>
      <w:lvlJc w:val="left"/>
    </w:lvl>
  </w:abstractNum>
  <w:abstractNum w:abstractNumId="6">
    <w:nsid w:val="00006952"/>
    <w:multiLevelType w:val="hybridMultilevel"/>
    <w:tmpl w:val="4A5C3B78"/>
    <w:lvl w:ilvl="0" w:tplc="E51617FE">
      <w:start w:val="1"/>
      <w:numFmt w:val="bullet"/>
      <w:lvlText w:val="В"/>
      <w:lvlJc w:val="left"/>
    </w:lvl>
    <w:lvl w:ilvl="1" w:tplc="D960E0EE">
      <w:numFmt w:val="decimal"/>
      <w:lvlText w:val=""/>
      <w:lvlJc w:val="left"/>
    </w:lvl>
    <w:lvl w:ilvl="2" w:tplc="BAB8DD00">
      <w:numFmt w:val="decimal"/>
      <w:lvlText w:val=""/>
      <w:lvlJc w:val="left"/>
    </w:lvl>
    <w:lvl w:ilvl="3" w:tplc="CDB42AF4">
      <w:numFmt w:val="decimal"/>
      <w:lvlText w:val=""/>
      <w:lvlJc w:val="left"/>
    </w:lvl>
    <w:lvl w:ilvl="4" w:tplc="3412DF3A">
      <w:numFmt w:val="decimal"/>
      <w:lvlText w:val=""/>
      <w:lvlJc w:val="left"/>
    </w:lvl>
    <w:lvl w:ilvl="5" w:tplc="596271CC">
      <w:numFmt w:val="decimal"/>
      <w:lvlText w:val=""/>
      <w:lvlJc w:val="left"/>
    </w:lvl>
    <w:lvl w:ilvl="6" w:tplc="31AA94F4">
      <w:numFmt w:val="decimal"/>
      <w:lvlText w:val=""/>
      <w:lvlJc w:val="left"/>
    </w:lvl>
    <w:lvl w:ilvl="7" w:tplc="C59806B6">
      <w:numFmt w:val="decimal"/>
      <w:lvlText w:val=""/>
      <w:lvlJc w:val="left"/>
    </w:lvl>
    <w:lvl w:ilvl="8" w:tplc="EBF24FA6">
      <w:numFmt w:val="decimal"/>
      <w:lvlText w:val=""/>
      <w:lvlJc w:val="left"/>
    </w:lvl>
  </w:abstractNum>
  <w:abstractNum w:abstractNumId="7">
    <w:nsid w:val="00006DF1"/>
    <w:multiLevelType w:val="hybridMultilevel"/>
    <w:tmpl w:val="BDC6DFFC"/>
    <w:lvl w:ilvl="0" w:tplc="5700F618">
      <w:start w:val="1"/>
      <w:numFmt w:val="decimal"/>
      <w:lvlText w:val="%1."/>
      <w:lvlJc w:val="left"/>
    </w:lvl>
    <w:lvl w:ilvl="1" w:tplc="84AAF452">
      <w:numFmt w:val="decimal"/>
      <w:lvlText w:val=""/>
      <w:lvlJc w:val="left"/>
    </w:lvl>
    <w:lvl w:ilvl="2" w:tplc="8A7642C8">
      <w:numFmt w:val="decimal"/>
      <w:lvlText w:val=""/>
      <w:lvlJc w:val="left"/>
    </w:lvl>
    <w:lvl w:ilvl="3" w:tplc="6628903A">
      <w:numFmt w:val="decimal"/>
      <w:lvlText w:val=""/>
      <w:lvlJc w:val="left"/>
    </w:lvl>
    <w:lvl w:ilvl="4" w:tplc="7BD65568">
      <w:numFmt w:val="decimal"/>
      <w:lvlText w:val=""/>
      <w:lvlJc w:val="left"/>
    </w:lvl>
    <w:lvl w:ilvl="5" w:tplc="00540918">
      <w:numFmt w:val="decimal"/>
      <w:lvlText w:val=""/>
      <w:lvlJc w:val="left"/>
    </w:lvl>
    <w:lvl w:ilvl="6" w:tplc="622CC1E0">
      <w:numFmt w:val="decimal"/>
      <w:lvlText w:val=""/>
      <w:lvlJc w:val="left"/>
    </w:lvl>
    <w:lvl w:ilvl="7" w:tplc="58DC5366">
      <w:numFmt w:val="decimal"/>
      <w:lvlText w:val=""/>
      <w:lvlJc w:val="left"/>
    </w:lvl>
    <w:lvl w:ilvl="8" w:tplc="DFE0590E">
      <w:numFmt w:val="decimal"/>
      <w:lvlText w:val=""/>
      <w:lvlJc w:val="left"/>
    </w:lvl>
  </w:abstractNum>
  <w:abstractNum w:abstractNumId="8">
    <w:nsid w:val="39385C8D"/>
    <w:multiLevelType w:val="hybridMultilevel"/>
    <w:tmpl w:val="B0D8C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BA008F9"/>
    <w:multiLevelType w:val="hybridMultilevel"/>
    <w:tmpl w:val="B0D8C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1DC4B09"/>
    <w:multiLevelType w:val="hybridMultilevel"/>
    <w:tmpl w:val="FC7E15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2"/>
  </w:num>
  <w:num w:numId="8">
    <w:abstractNumId w:val="0"/>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6F"/>
    <w:rsid w:val="000134A7"/>
    <w:rsid w:val="001D4034"/>
    <w:rsid w:val="0022110F"/>
    <w:rsid w:val="004217BD"/>
    <w:rsid w:val="004E7FA9"/>
    <w:rsid w:val="006943D6"/>
    <w:rsid w:val="00C2652A"/>
    <w:rsid w:val="00FA0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4E68AF-88CE-44F5-86A7-B80F9B02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3D6"/>
    <w:pPr>
      <w:ind w:firstLine="709"/>
      <w:contextualSpacing/>
      <w:jc w:val="both"/>
    </w:pPr>
    <w:rPr>
      <w:sz w:val="32"/>
    </w:rPr>
  </w:style>
  <w:style w:type="paragraph" w:styleId="1">
    <w:name w:val="heading 1"/>
    <w:basedOn w:val="a"/>
    <w:next w:val="a"/>
    <w:link w:val="10"/>
    <w:uiPriority w:val="9"/>
    <w:qFormat/>
    <w:rsid w:val="006943D6"/>
    <w:pPr>
      <w:keepNext/>
      <w:keepLines/>
      <w:spacing w:line="360" w:lineRule="auto"/>
      <w:outlineLvl w:val="0"/>
    </w:pPr>
    <w:rPr>
      <w:rFonts w:eastAsiaTheme="majorEastAsia" w:cstheme="majorBidi"/>
      <w:b/>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footer"/>
    <w:basedOn w:val="a"/>
    <w:link w:val="a5"/>
    <w:uiPriority w:val="99"/>
    <w:unhideWhenUsed/>
    <w:rsid w:val="001D4034"/>
    <w:pPr>
      <w:tabs>
        <w:tab w:val="center" w:pos="4677"/>
        <w:tab w:val="right" w:pos="9355"/>
      </w:tabs>
    </w:pPr>
  </w:style>
  <w:style w:type="character" w:customStyle="1" w:styleId="a5">
    <w:name w:val="Нижний колонтитул Знак"/>
    <w:basedOn w:val="a0"/>
    <w:link w:val="a4"/>
    <w:uiPriority w:val="99"/>
    <w:rsid w:val="001D4034"/>
  </w:style>
  <w:style w:type="character" w:customStyle="1" w:styleId="10">
    <w:name w:val="Заголовок 1 Знак"/>
    <w:basedOn w:val="a0"/>
    <w:link w:val="1"/>
    <w:uiPriority w:val="9"/>
    <w:rsid w:val="006943D6"/>
    <w:rPr>
      <w:rFonts w:eastAsiaTheme="majorEastAsia" w:cstheme="majorBidi"/>
      <w:b/>
      <w:sz w:val="32"/>
      <w:szCs w:val="32"/>
    </w:rPr>
  </w:style>
  <w:style w:type="paragraph" w:styleId="a6">
    <w:name w:val="TOC Heading"/>
    <w:basedOn w:val="1"/>
    <w:next w:val="a"/>
    <w:uiPriority w:val="39"/>
    <w:unhideWhenUsed/>
    <w:qFormat/>
    <w:rsid w:val="001D4034"/>
    <w:pPr>
      <w:spacing w:before="240" w:line="259" w:lineRule="auto"/>
      <w:ind w:firstLine="0"/>
      <w:contextualSpacing w:val="0"/>
      <w:outlineLvl w:val="9"/>
    </w:pPr>
    <w:rPr>
      <w:rFonts w:asciiTheme="majorHAnsi" w:hAnsiTheme="majorHAnsi"/>
      <w:b w:val="0"/>
      <w:color w:val="2E74B5" w:themeColor="accent1" w:themeShade="BF"/>
    </w:rPr>
  </w:style>
  <w:style w:type="paragraph" w:styleId="11">
    <w:name w:val="toc 1"/>
    <w:basedOn w:val="a"/>
    <w:next w:val="a"/>
    <w:autoRedefine/>
    <w:uiPriority w:val="39"/>
    <w:unhideWhenUsed/>
    <w:rsid w:val="001D4034"/>
    <w:pPr>
      <w:spacing w:after="100"/>
    </w:pPr>
  </w:style>
  <w:style w:type="paragraph" w:styleId="a7">
    <w:name w:val="List Paragraph"/>
    <w:basedOn w:val="a"/>
    <w:uiPriority w:val="34"/>
    <w:qFormat/>
    <w:rsid w:val="0022110F"/>
    <w:pPr>
      <w:ind w:left="720"/>
    </w:pPr>
  </w:style>
  <w:style w:type="paragraph" w:styleId="a8">
    <w:name w:val="header"/>
    <w:basedOn w:val="a"/>
    <w:link w:val="a9"/>
    <w:uiPriority w:val="99"/>
    <w:unhideWhenUsed/>
    <w:rsid w:val="0022110F"/>
    <w:pPr>
      <w:tabs>
        <w:tab w:val="center" w:pos="4677"/>
        <w:tab w:val="right" w:pos="9355"/>
      </w:tabs>
    </w:pPr>
  </w:style>
  <w:style w:type="character" w:customStyle="1" w:styleId="a9">
    <w:name w:val="Верхний колонтитул Знак"/>
    <w:basedOn w:val="a0"/>
    <w:link w:val="a8"/>
    <w:uiPriority w:val="99"/>
    <w:rsid w:val="0022110F"/>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13</Pages>
  <Words>1511</Words>
  <Characters>8615</Characters>
  <Application>Microsoft Office Word</Application>
  <DocSecurity>0</DocSecurity>
  <Lines>71</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Кристина</cp:lastModifiedBy>
  <cp:revision>4</cp:revision>
  <dcterms:created xsi:type="dcterms:W3CDTF">2017-10-06T17:54:00Z</dcterms:created>
  <dcterms:modified xsi:type="dcterms:W3CDTF">2017-12-17T12:30:00Z</dcterms:modified>
</cp:coreProperties>
</file>