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B95" w:rsidRPr="007F6B95" w:rsidRDefault="007F6B95" w:rsidP="00295C9B">
      <w:pPr>
        <w:spacing w:line="240" w:lineRule="auto"/>
        <w:jc w:val="center"/>
        <w:rPr>
          <w:rFonts w:eastAsia="Droid Sans Fallback"/>
          <w:b/>
          <w:color w:val="000000"/>
          <w:szCs w:val="32"/>
          <w:lang w:eastAsia="hi-IN"/>
        </w:rPr>
      </w:pPr>
      <w:r w:rsidRPr="007F6B95">
        <w:rPr>
          <w:rFonts w:eastAsia="Droid Sans Fallback"/>
          <w:b/>
          <w:color w:val="000000"/>
          <w:szCs w:val="32"/>
          <w:lang w:eastAsia="hi-IN"/>
        </w:rPr>
        <w:t>МИНОБРНАУКИ РОССИИ</w:t>
      </w:r>
    </w:p>
    <w:p w:rsidR="007F6B95" w:rsidRPr="007F6B95" w:rsidRDefault="007F6B95" w:rsidP="00295C9B">
      <w:pPr>
        <w:spacing w:line="240" w:lineRule="auto"/>
        <w:jc w:val="center"/>
        <w:rPr>
          <w:rFonts w:eastAsia="Droid Sans Fallback"/>
          <w:color w:val="000000"/>
          <w:szCs w:val="32"/>
          <w:lang w:eastAsia="hi-IN"/>
        </w:rPr>
      </w:pPr>
    </w:p>
    <w:p w:rsidR="007F6B95" w:rsidRPr="007F6B95" w:rsidRDefault="007F6B95" w:rsidP="00295C9B">
      <w:pPr>
        <w:spacing w:line="240" w:lineRule="auto"/>
        <w:jc w:val="center"/>
        <w:rPr>
          <w:rFonts w:eastAsia="Droid Sans Fallback"/>
          <w:color w:val="000000"/>
          <w:szCs w:val="32"/>
          <w:lang w:eastAsia="hi-IN"/>
        </w:rPr>
      </w:pPr>
      <w:r w:rsidRPr="007F6B95">
        <w:rPr>
          <w:rFonts w:eastAsia="Droid Sans Fallback"/>
          <w:color w:val="000000"/>
          <w:szCs w:val="32"/>
          <w:lang w:eastAsia="hi-IN"/>
        </w:rPr>
        <w:t>Федеральное государственное бюджетное образовательное учреждение высшего образования</w:t>
      </w:r>
    </w:p>
    <w:p w:rsidR="007F6B95" w:rsidRPr="007F6B95" w:rsidRDefault="007F6B95" w:rsidP="00295C9B">
      <w:pPr>
        <w:spacing w:line="240" w:lineRule="auto"/>
        <w:jc w:val="center"/>
        <w:rPr>
          <w:rFonts w:eastAsia="Droid Sans Fallback"/>
          <w:color w:val="000000"/>
          <w:szCs w:val="32"/>
          <w:lang w:eastAsia="hi-IN"/>
        </w:rPr>
      </w:pPr>
    </w:p>
    <w:p w:rsidR="007F6B95" w:rsidRPr="007F6B95" w:rsidRDefault="007F6B95" w:rsidP="00295C9B">
      <w:pPr>
        <w:spacing w:line="240" w:lineRule="auto"/>
        <w:jc w:val="center"/>
        <w:rPr>
          <w:rFonts w:eastAsia="Droid Sans Fallback"/>
          <w:color w:val="000000"/>
          <w:szCs w:val="32"/>
          <w:lang w:eastAsia="hi-IN"/>
        </w:rPr>
      </w:pPr>
      <w:r w:rsidRPr="007F6B95">
        <w:rPr>
          <w:rFonts w:eastAsia="Droid Sans Fallback"/>
          <w:color w:val="000000"/>
          <w:szCs w:val="32"/>
          <w:lang w:eastAsia="hi-IN"/>
        </w:rPr>
        <w:t xml:space="preserve"> «Юго-Западный государственный университет»</w:t>
      </w:r>
    </w:p>
    <w:p w:rsidR="007F6B95" w:rsidRPr="007F6B95" w:rsidRDefault="007F6B95" w:rsidP="00295C9B">
      <w:pPr>
        <w:spacing w:line="240" w:lineRule="auto"/>
        <w:jc w:val="center"/>
        <w:rPr>
          <w:rFonts w:eastAsia="Droid Sans Fallback"/>
          <w:color w:val="000000"/>
          <w:szCs w:val="32"/>
          <w:lang w:eastAsia="hi-IN"/>
        </w:rPr>
      </w:pPr>
      <w:r w:rsidRPr="007F6B95">
        <w:rPr>
          <w:rFonts w:eastAsia="Droid Sans Fallback"/>
          <w:color w:val="000000"/>
          <w:szCs w:val="32"/>
          <w:lang w:eastAsia="hi-IN"/>
        </w:rPr>
        <w:t>(ЮЗГУ)</w:t>
      </w:r>
    </w:p>
    <w:p w:rsidR="007F6B95" w:rsidRPr="007F6B95" w:rsidRDefault="007F6B95" w:rsidP="00295C9B">
      <w:pPr>
        <w:spacing w:line="240" w:lineRule="auto"/>
        <w:jc w:val="center"/>
        <w:rPr>
          <w:rFonts w:eastAsia="Droid Sans Fallback"/>
          <w:color w:val="000000"/>
          <w:szCs w:val="32"/>
          <w:lang w:eastAsia="hi-IN"/>
        </w:rPr>
      </w:pPr>
    </w:p>
    <w:p w:rsidR="007F6B95" w:rsidRPr="007F6B95" w:rsidRDefault="007F6B95" w:rsidP="00295C9B">
      <w:pPr>
        <w:spacing w:line="240" w:lineRule="auto"/>
        <w:jc w:val="center"/>
        <w:rPr>
          <w:rFonts w:eastAsia="Droid Sans Fallback"/>
          <w:color w:val="000000"/>
          <w:szCs w:val="32"/>
          <w:lang w:eastAsia="hi-IN"/>
        </w:rPr>
      </w:pPr>
      <w:r w:rsidRPr="007F6B95">
        <w:rPr>
          <w:rFonts w:eastAsia="Droid Sans Fallback"/>
          <w:color w:val="000000"/>
          <w:szCs w:val="32"/>
          <w:lang w:eastAsia="hi-IN"/>
        </w:rPr>
        <w:t>Кафедра информационной безопасности</w:t>
      </w:r>
    </w:p>
    <w:p w:rsidR="007F6B95" w:rsidRPr="007F6B95" w:rsidRDefault="007F6B95" w:rsidP="00295C9B">
      <w:pPr>
        <w:spacing w:line="240" w:lineRule="auto"/>
        <w:jc w:val="right"/>
        <w:rPr>
          <w:rFonts w:eastAsia="Droid Sans Fallback"/>
          <w:szCs w:val="32"/>
          <w:lang w:eastAsia="hi-IN"/>
        </w:rPr>
      </w:pPr>
    </w:p>
    <w:p w:rsidR="007F6B95" w:rsidRPr="007F6B95" w:rsidRDefault="007F6B95" w:rsidP="00295C9B">
      <w:pPr>
        <w:spacing w:line="240" w:lineRule="auto"/>
        <w:jc w:val="right"/>
        <w:rPr>
          <w:rFonts w:eastAsia="Droid Sans Fallback"/>
          <w:szCs w:val="32"/>
          <w:lang w:eastAsia="hi-IN"/>
        </w:rPr>
      </w:pPr>
    </w:p>
    <w:p w:rsidR="007F6B95" w:rsidRPr="007F6B95" w:rsidRDefault="007F6B95" w:rsidP="00295C9B">
      <w:pPr>
        <w:spacing w:line="240" w:lineRule="auto"/>
        <w:ind w:right="2125"/>
        <w:jc w:val="right"/>
        <w:rPr>
          <w:rFonts w:eastAsia="Droid Sans Fallback"/>
          <w:szCs w:val="32"/>
          <w:lang w:eastAsia="hi-IN"/>
        </w:rPr>
      </w:pPr>
      <w:r w:rsidRPr="007F6B95">
        <w:rPr>
          <w:rFonts w:eastAsia="Droid Sans Fallback"/>
          <w:szCs w:val="32"/>
          <w:lang w:eastAsia="hi-IN"/>
        </w:rPr>
        <w:t xml:space="preserve">                                               УТВЕРЖДАЮ</w:t>
      </w:r>
    </w:p>
    <w:p w:rsidR="007F6B95" w:rsidRPr="007F6B95" w:rsidRDefault="007F6B95" w:rsidP="00295C9B">
      <w:pPr>
        <w:spacing w:line="240" w:lineRule="auto"/>
        <w:ind w:right="141"/>
        <w:jc w:val="right"/>
        <w:rPr>
          <w:rFonts w:eastAsia="Droid Sans Fallback"/>
          <w:szCs w:val="32"/>
          <w:lang w:eastAsia="hi-IN"/>
        </w:rPr>
      </w:pPr>
      <w:r w:rsidRPr="007F6B95">
        <w:rPr>
          <w:rFonts w:eastAsia="Droid Sans Fallback"/>
          <w:szCs w:val="32"/>
          <w:lang w:eastAsia="hi-IN"/>
        </w:rPr>
        <w:t xml:space="preserve">                                               Проректор по учебной работе</w:t>
      </w:r>
    </w:p>
    <w:p w:rsidR="007F6B95" w:rsidRPr="007F6B95" w:rsidRDefault="007F6B95" w:rsidP="00295C9B">
      <w:pPr>
        <w:spacing w:line="240" w:lineRule="auto"/>
        <w:jc w:val="right"/>
        <w:rPr>
          <w:rFonts w:eastAsia="Droid Sans Fallback"/>
          <w:szCs w:val="32"/>
          <w:u w:val="single"/>
          <w:lang w:eastAsia="hi-IN"/>
        </w:rPr>
      </w:pPr>
      <w:r w:rsidRPr="007F6B95">
        <w:rPr>
          <w:rFonts w:eastAsia="Droid Sans Fallback"/>
          <w:szCs w:val="32"/>
          <w:lang w:eastAsia="hi-IN"/>
        </w:rPr>
        <w:t xml:space="preserve">                                                  </w:t>
      </w:r>
      <w:r w:rsidRPr="007F6B95">
        <w:rPr>
          <w:rFonts w:eastAsia="Droid Sans Fallback"/>
          <w:szCs w:val="32"/>
          <w:u w:val="single"/>
          <w:lang w:eastAsia="hi-IN"/>
        </w:rPr>
        <w:t xml:space="preserve">                         </w:t>
      </w:r>
      <w:r w:rsidRPr="007F6B95">
        <w:rPr>
          <w:rFonts w:eastAsia="Droid Sans Fallback"/>
          <w:szCs w:val="32"/>
          <w:lang w:eastAsia="hi-IN"/>
        </w:rPr>
        <w:t xml:space="preserve">О.Г. </w:t>
      </w:r>
      <w:proofErr w:type="spellStart"/>
      <w:r w:rsidRPr="007F6B95">
        <w:rPr>
          <w:rFonts w:eastAsia="Droid Sans Fallback"/>
          <w:szCs w:val="32"/>
          <w:lang w:eastAsia="hi-IN"/>
        </w:rPr>
        <w:t>Локтионова</w:t>
      </w:r>
      <w:proofErr w:type="spellEnd"/>
      <w:r w:rsidRPr="007F6B95">
        <w:rPr>
          <w:rFonts w:eastAsia="Droid Sans Fallback"/>
          <w:szCs w:val="32"/>
          <w:lang w:eastAsia="hi-IN"/>
        </w:rPr>
        <w:t xml:space="preserve">    </w:t>
      </w:r>
      <w:r w:rsidRPr="007F6B95">
        <w:rPr>
          <w:rFonts w:eastAsia="Droid Sans Fallback"/>
          <w:szCs w:val="32"/>
          <w:u w:val="single"/>
          <w:lang w:eastAsia="hi-IN"/>
        </w:rPr>
        <w:t xml:space="preserve">  </w:t>
      </w:r>
    </w:p>
    <w:p w:rsidR="007F6B95" w:rsidRPr="007F6B95" w:rsidRDefault="007F6B95" w:rsidP="00295C9B">
      <w:pPr>
        <w:spacing w:line="240" w:lineRule="auto"/>
        <w:jc w:val="right"/>
        <w:rPr>
          <w:rFonts w:eastAsia="Droid Sans Fallback"/>
          <w:szCs w:val="32"/>
          <w:lang w:eastAsia="hi-IN"/>
        </w:rPr>
      </w:pPr>
      <w:r w:rsidRPr="007F6B95">
        <w:rPr>
          <w:rFonts w:eastAsia="Droid Sans Fallback"/>
          <w:szCs w:val="32"/>
          <w:lang w:eastAsia="hi-IN"/>
        </w:rPr>
        <w:t xml:space="preserve">                                                   «</w:t>
      </w:r>
      <w:r w:rsidRPr="007F6B95">
        <w:rPr>
          <w:rFonts w:eastAsia="Droid Sans Fallback"/>
          <w:szCs w:val="32"/>
          <w:u w:val="single"/>
          <w:lang w:eastAsia="hi-IN"/>
        </w:rPr>
        <w:t xml:space="preserve">    </w:t>
      </w:r>
      <w:r w:rsidRPr="007F6B95">
        <w:rPr>
          <w:rFonts w:eastAsia="Droid Sans Fallback"/>
          <w:szCs w:val="32"/>
          <w:lang w:eastAsia="hi-IN"/>
        </w:rPr>
        <w:t>»</w:t>
      </w:r>
      <w:r w:rsidRPr="007F6B95">
        <w:rPr>
          <w:rFonts w:eastAsia="Droid Sans Fallback"/>
          <w:szCs w:val="32"/>
          <w:u w:val="single"/>
          <w:lang w:eastAsia="hi-IN"/>
        </w:rPr>
        <w:t xml:space="preserve">                                  </w:t>
      </w:r>
      <w:r w:rsidRPr="007F6B95">
        <w:rPr>
          <w:rFonts w:eastAsia="Droid Sans Fallback"/>
          <w:szCs w:val="32"/>
          <w:lang w:eastAsia="hi-IN"/>
        </w:rPr>
        <w:t>2017г.</w:t>
      </w:r>
    </w:p>
    <w:p w:rsidR="007F6B95" w:rsidRPr="007F6B95" w:rsidRDefault="007F6B95" w:rsidP="007F6B95">
      <w:pPr>
        <w:spacing w:line="200" w:lineRule="exact"/>
        <w:rPr>
          <w:sz w:val="24"/>
          <w:szCs w:val="24"/>
        </w:rPr>
      </w:pPr>
    </w:p>
    <w:p w:rsidR="007F6B95" w:rsidRPr="007F6B95" w:rsidRDefault="007F6B95" w:rsidP="007F6B95">
      <w:pPr>
        <w:spacing w:line="200" w:lineRule="exact"/>
        <w:rPr>
          <w:sz w:val="24"/>
          <w:szCs w:val="24"/>
        </w:rPr>
      </w:pPr>
    </w:p>
    <w:p w:rsidR="007F6B95" w:rsidRPr="007F6B95" w:rsidRDefault="007F6B95" w:rsidP="007F6B95">
      <w:pPr>
        <w:spacing w:line="200" w:lineRule="exact"/>
        <w:rPr>
          <w:sz w:val="24"/>
          <w:szCs w:val="24"/>
        </w:rPr>
      </w:pPr>
    </w:p>
    <w:p w:rsidR="007F6B95" w:rsidRPr="007F6B95" w:rsidRDefault="007F6B95" w:rsidP="007F6B95">
      <w:pPr>
        <w:spacing w:line="200" w:lineRule="exact"/>
        <w:rPr>
          <w:szCs w:val="24"/>
        </w:rPr>
      </w:pPr>
    </w:p>
    <w:p w:rsidR="007F6B95" w:rsidRPr="007F6B95" w:rsidRDefault="007F6B95" w:rsidP="007F6B95">
      <w:pPr>
        <w:spacing w:line="200" w:lineRule="exact"/>
        <w:rPr>
          <w:szCs w:val="24"/>
        </w:rPr>
      </w:pPr>
    </w:p>
    <w:p w:rsidR="007F6B95" w:rsidRPr="007F6B95" w:rsidRDefault="007F6B95" w:rsidP="007F6B95">
      <w:pPr>
        <w:spacing w:line="200" w:lineRule="exact"/>
        <w:rPr>
          <w:sz w:val="24"/>
          <w:szCs w:val="24"/>
        </w:rPr>
      </w:pPr>
    </w:p>
    <w:p w:rsidR="007F6B95" w:rsidRPr="007F6B95" w:rsidRDefault="007F6B95" w:rsidP="007F6B95">
      <w:pPr>
        <w:jc w:val="center"/>
        <w:rPr>
          <w:sz w:val="40"/>
          <w:szCs w:val="24"/>
        </w:rPr>
      </w:pPr>
    </w:p>
    <w:p w:rsidR="007F6B95" w:rsidRPr="007F6B95" w:rsidRDefault="007F6B95" w:rsidP="007F6B95">
      <w:pPr>
        <w:spacing w:line="262" w:lineRule="auto"/>
        <w:ind w:left="840" w:right="120" w:hanging="9"/>
        <w:jc w:val="center"/>
        <w:rPr>
          <w:b/>
          <w:sz w:val="24"/>
          <w:szCs w:val="20"/>
        </w:rPr>
      </w:pPr>
      <w:r>
        <w:rPr>
          <w:rFonts w:eastAsia="Times New Roman"/>
          <w:b/>
          <w:bCs/>
          <w:szCs w:val="32"/>
        </w:rPr>
        <w:t>Структура сигналов общеканальной сигнализации ОКС 7</w:t>
      </w:r>
    </w:p>
    <w:p w:rsidR="007F6B95" w:rsidRPr="007F6B95" w:rsidRDefault="007F6B95" w:rsidP="007F6B95">
      <w:pPr>
        <w:jc w:val="center"/>
        <w:rPr>
          <w:szCs w:val="24"/>
        </w:rPr>
      </w:pPr>
    </w:p>
    <w:p w:rsidR="007F6B95" w:rsidRPr="007F6B95" w:rsidRDefault="007F6B95" w:rsidP="007F6B95">
      <w:pPr>
        <w:spacing w:line="235" w:lineRule="auto"/>
        <w:ind w:left="260" w:firstLine="708"/>
        <w:rPr>
          <w:sz w:val="20"/>
          <w:szCs w:val="20"/>
        </w:rPr>
      </w:pPr>
      <w:r w:rsidRPr="007F6B95">
        <w:rPr>
          <w:rFonts w:eastAsia="Times New Roman"/>
          <w:szCs w:val="32"/>
        </w:rPr>
        <w:t>Методические указания по выполнению практической работы по дисциплине «Введение в специальность» для студентов укрупненной группы специальностей 10.05.02</w:t>
      </w:r>
    </w:p>
    <w:p w:rsidR="007F6B95" w:rsidRPr="007F6B95" w:rsidRDefault="007F6B95" w:rsidP="007F6B95">
      <w:pPr>
        <w:spacing w:line="200" w:lineRule="exact"/>
        <w:rPr>
          <w:sz w:val="24"/>
          <w:szCs w:val="24"/>
        </w:rPr>
      </w:pPr>
    </w:p>
    <w:p w:rsidR="007F6B95" w:rsidRPr="007F6B95" w:rsidRDefault="007F6B95" w:rsidP="007F6B95">
      <w:pPr>
        <w:spacing w:line="200" w:lineRule="exact"/>
        <w:rPr>
          <w:sz w:val="24"/>
          <w:szCs w:val="24"/>
        </w:rPr>
      </w:pPr>
    </w:p>
    <w:p w:rsidR="007F6B95" w:rsidRPr="007F6B95" w:rsidRDefault="007F6B95" w:rsidP="007F6B95">
      <w:pPr>
        <w:spacing w:line="200" w:lineRule="exact"/>
        <w:rPr>
          <w:sz w:val="24"/>
          <w:szCs w:val="24"/>
        </w:rPr>
      </w:pPr>
    </w:p>
    <w:p w:rsidR="007F6B95" w:rsidRPr="007F6B95" w:rsidRDefault="007F6B95" w:rsidP="007F6B95">
      <w:pPr>
        <w:spacing w:line="200" w:lineRule="exact"/>
        <w:rPr>
          <w:sz w:val="24"/>
          <w:szCs w:val="24"/>
        </w:rPr>
      </w:pPr>
    </w:p>
    <w:p w:rsidR="007F6B95" w:rsidRPr="007F6B95" w:rsidRDefault="007F6B95" w:rsidP="007F6B95">
      <w:pPr>
        <w:spacing w:line="200" w:lineRule="exact"/>
        <w:rPr>
          <w:sz w:val="24"/>
          <w:szCs w:val="24"/>
        </w:rPr>
      </w:pPr>
    </w:p>
    <w:p w:rsidR="007F6B95" w:rsidRPr="007F6B95" w:rsidRDefault="007F6B95" w:rsidP="007F6B95">
      <w:pPr>
        <w:spacing w:line="200" w:lineRule="exact"/>
        <w:rPr>
          <w:sz w:val="24"/>
          <w:szCs w:val="24"/>
        </w:rPr>
      </w:pPr>
    </w:p>
    <w:p w:rsidR="007F6B95" w:rsidRPr="007F6B95" w:rsidRDefault="007F6B95" w:rsidP="007F6B95">
      <w:pPr>
        <w:spacing w:line="200" w:lineRule="exact"/>
        <w:rPr>
          <w:sz w:val="24"/>
          <w:szCs w:val="24"/>
        </w:rPr>
      </w:pPr>
    </w:p>
    <w:p w:rsidR="007F6B95" w:rsidRPr="007F6B95" w:rsidRDefault="007F6B95" w:rsidP="007F6B95">
      <w:pPr>
        <w:spacing w:line="200" w:lineRule="exact"/>
        <w:rPr>
          <w:sz w:val="24"/>
          <w:szCs w:val="24"/>
        </w:rPr>
      </w:pPr>
    </w:p>
    <w:p w:rsidR="007F6B95" w:rsidRPr="007F6B95" w:rsidRDefault="007F6B95" w:rsidP="007F6B95">
      <w:pPr>
        <w:spacing w:line="200" w:lineRule="exact"/>
        <w:rPr>
          <w:sz w:val="24"/>
          <w:szCs w:val="24"/>
        </w:rPr>
      </w:pPr>
    </w:p>
    <w:p w:rsidR="007F6B95" w:rsidRDefault="007F6B95" w:rsidP="007F6B95">
      <w:pPr>
        <w:spacing w:line="200" w:lineRule="exact"/>
        <w:rPr>
          <w:sz w:val="24"/>
          <w:szCs w:val="24"/>
        </w:rPr>
      </w:pPr>
    </w:p>
    <w:p w:rsidR="008A08E4" w:rsidRDefault="008A08E4" w:rsidP="007F6B95">
      <w:pPr>
        <w:spacing w:line="200" w:lineRule="exact"/>
        <w:rPr>
          <w:sz w:val="24"/>
          <w:szCs w:val="24"/>
        </w:rPr>
      </w:pPr>
    </w:p>
    <w:p w:rsidR="008A08E4" w:rsidRDefault="008A08E4" w:rsidP="007F6B95">
      <w:pPr>
        <w:spacing w:line="200" w:lineRule="exact"/>
        <w:rPr>
          <w:sz w:val="24"/>
          <w:szCs w:val="24"/>
        </w:rPr>
      </w:pPr>
    </w:p>
    <w:p w:rsidR="008A08E4" w:rsidRPr="007F6B95" w:rsidRDefault="008A08E4" w:rsidP="007F6B95">
      <w:pPr>
        <w:spacing w:line="200" w:lineRule="exact"/>
        <w:rPr>
          <w:sz w:val="24"/>
          <w:szCs w:val="24"/>
        </w:rPr>
      </w:pPr>
    </w:p>
    <w:p w:rsidR="007F6B95" w:rsidRPr="007F6B95" w:rsidRDefault="007F6B95" w:rsidP="007F6B95">
      <w:pPr>
        <w:spacing w:line="200" w:lineRule="exact"/>
        <w:rPr>
          <w:sz w:val="24"/>
          <w:szCs w:val="24"/>
        </w:rPr>
      </w:pPr>
    </w:p>
    <w:p w:rsidR="007F6B95" w:rsidRPr="007F6B95" w:rsidRDefault="007F6B95" w:rsidP="007F6B95">
      <w:pPr>
        <w:spacing w:line="200" w:lineRule="exact"/>
        <w:rPr>
          <w:sz w:val="24"/>
          <w:szCs w:val="24"/>
        </w:rPr>
      </w:pPr>
    </w:p>
    <w:p w:rsidR="007F6B95" w:rsidRPr="007F6B95" w:rsidRDefault="007F6B95" w:rsidP="007F6B95">
      <w:pPr>
        <w:spacing w:line="200" w:lineRule="exact"/>
        <w:rPr>
          <w:sz w:val="24"/>
          <w:szCs w:val="24"/>
        </w:rPr>
      </w:pPr>
    </w:p>
    <w:p w:rsidR="007F6B95" w:rsidRPr="007F6B95" w:rsidRDefault="007F6B95" w:rsidP="007F6B95">
      <w:pPr>
        <w:spacing w:line="200" w:lineRule="exact"/>
        <w:rPr>
          <w:sz w:val="24"/>
          <w:szCs w:val="24"/>
        </w:rPr>
      </w:pPr>
    </w:p>
    <w:p w:rsidR="007F6B95" w:rsidRPr="007F6B95" w:rsidRDefault="007F6B95" w:rsidP="007F6B95">
      <w:pPr>
        <w:spacing w:line="200" w:lineRule="exact"/>
        <w:rPr>
          <w:sz w:val="24"/>
          <w:szCs w:val="24"/>
        </w:rPr>
      </w:pPr>
    </w:p>
    <w:p w:rsidR="008A08E4" w:rsidRDefault="007F6B95" w:rsidP="008A08E4">
      <w:pPr>
        <w:ind w:right="-259"/>
        <w:jc w:val="center"/>
        <w:rPr>
          <w:rFonts w:eastAsia="Times New Roman"/>
          <w:szCs w:val="32"/>
        </w:rPr>
      </w:pPr>
      <w:r w:rsidRPr="007F6B95">
        <w:rPr>
          <w:rFonts w:eastAsia="Times New Roman"/>
          <w:szCs w:val="32"/>
        </w:rPr>
        <w:t>Курск 2017</w:t>
      </w:r>
      <w:r w:rsidR="008A08E4">
        <w:rPr>
          <w:rFonts w:eastAsia="Times New Roman"/>
          <w:szCs w:val="32"/>
        </w:rPr>
        <w:br w:type="page"/>
      </w:r>
    </w:p>
    <w:p w:rsidR="009A1EF4" w:rsidRPr="008A08E4" w:rsidRDefault="00E97EA8">
      <w:pPr>
        <w:rPr>
          <w:szCs w:val="32"/>
        </w:rPr>
      </w:pPr>
      <w:r w:rsidRPr="008A08E4">
        <w:rPr>
          <w:rFonts w:eastAsia="Times New Roman"/>
          <w:szCs w:val="32"/>
        </w:rPr>
        <w:lastRenderedPageBreak/>
        <w:t xml:space="preserve">УДК </w:t>
      </w:r>
      <w:proofErr w:type="gramStart"/>
      <w:r w:rsidRPr="008A08E4">
        <w:rPr>
          <w:rFonts w:eastAsia="Times New Roman"/>
          <w:szCs w:val="32"/>
        </w:rPr>
        <w:t>621.(</w:t>
      </w:r>
      <w:proofErr w:type="gramEnd"/>
      <w:r w:rsidRPr="008A08E4">
        <w:rPr>
          <w:rFonts w:eastAsia="Times New Roman"/>
          <w:szCs w:val="32"/>
        </w:rPr>
        <w:t>076.1)</w:t>
      </w:r>
    </w:p>
    <w:p w:rsidR="009A1EF4" w:rsidRPr="008A08E4" w:rsidRDefault="009A1EF4">
      <w:pPr>
        <w:spacing w:line="2" w:lineRule="exact"/>
        <w:rPr>
          <w:szCs w:val="32"/>
        </w:rPr>
      </w:pPr>
    </w:p>
    <w:p w:rsidR="009A1EF4" w:rsidRPr="008A08E4" w:rsidRDefault="00E97EA8">
      <w:pPr>
        <w:rPr>
          <w:szCs w:val="32"/>
        </w:rPr>
      </w:pPr>
      <w:r w:rsidRPr="008A08E4">
        <w:rPr>
          <w:rFonts w:eastAsia="Times New Roman"/>
          <w:szCs w:val="32"/>
        </w:rPr>
        <w:t>Составители: В.Л. Лысенко</w:t>
      </w:r>
      <w:r w:rsidR="007F6B95" w:rsidRPr="008A08E4">
        <w:rPr>
          <w:rFonts w:eastAsia="Times New Roman"/>
          <w:szCs w:val="32"/>
        </w:rPr>
        <w:t>, М.А Ефремов</w:t>
      </w:r>
      <w:r w:rsidRPr="008A08E4">
        <w:rPr>
          <w:rFonts w:eastAsia="Times New Roman"/>
          <w:szCs w:val="32"/>
        </w:rPr>
        <w:t>.</w:t>
      </w:r>
    </w:p>
    <w:p w:rsidR="009A1EF4" w:rsidRPr="008A08E4" w:rsidRDefault="009A1EF4">
      <w:pPr>
        <w:spacing w:line="366" w:lineRule="exact"/>
        <w:rPr>
          <w:szCs w:val="32"/>
        </w:rPr>
      </w:pPr>
    </w:p>
    <w:p w:rsidR="009A1EF4" w:rsidRPr="008A08E4" w:rsidRDefault="00E97EA8">
      <w:pPr>
        <w:jc w:val="center"/>
        <w:rPr>
          <w:szCs w:val="32"/>
        </w:rPr>
      </w:pPr>
      <w:r w:rsidRPr="008A08E4">
        <w:rPr>
          <w:rFonts w:eastAsia="Times New Roman"/>
          <w:szCs w:val="32"/>
        </w:rPr>
        <w:t>Рецензент</w:t>
      </w:r>
    </w:p>
    <w:p w:rsidR="009A1EF4" w:rsidRPr="008A08E4" w:rsidRDefault="009A1EF4">
      <w:pPr>
        <w:spacing w:line="19" w:lineRule="exact"/>
        <w:rPr>
          <w:szCs w:val="32"/>
        </w:rPr>
      </w:pPr>
    </w:p>
    <w:p w:rsidR="009A1EF4" w:rsidRPr="008A08E4" w:rsidRDefault="00E97EA8">
      <w:pPr>
        <w:spacing w:line="243" w:lineRule="auto"/>
        <w:ind w:left="1820" w:right="1840" w:firstLine="41"/>
        <w:rPr>
          <w:szCs w:val="32"/>
        </w:rPr>
      </w:pPr>
      <w:r w:rsidRPr="008A08E4">
        <w:rPr>
          <w:rFonts w:eastAsia="Times New Roman"/>
          <w:szCs w:val="32"/>
        </w:rPr>
        <w:t xml:space="preserve">Кандидат технических наук, доцент кафедры информационной безопасности </w:t>
      </w:r>
      <w:r w:rsidRPr="008A08E4">
        <w:rPr>
          <w:rFonts w:eastAsia="Times New Roman"/>
          <w:i/>
          <w:iCs/>
          <w:szCs w:val="32"/>
        </w:rPr>
        <w:t>А.Г.</w:t>
      </w:r>
      <w:r w:rsidRPr="008A08E4">
        <w:rPr>
          <w:rFonts w:eastAsia="Times New Roman"/>
          <w:szCs w:val="32"/>
        </w:rPr>
        <w:t xml:space="preserve"> </w:t>
      </w:r>
      <w:r w:rsidRPr="008A08E4">
        <w:rPr>
          <w:rFonts w:eastAsia="Times New Roman"/>
          <w:i/>
          <w:iCs/>
          <w:szCs w:val="32"/>
        </w:rPr>
        <w:t>Спеваков</w:t>
      </w:r>
    </w:p>
    <w:p w:rsidR="009A1EF4" w:rsidRPr="008A08E4" w:rsidRDefault="009A1EF4">
      <w:pPr>
        <w:spacing w:line="200" w:lineRule="exact"/>
        <w:rPr>
          <w:szCs w:val="32"/>
        </w:rPr>
      </w:pPr>
    </w:p>
    <w:p w:rsidR="009A1EF4" w:rsidRPr="008A08E4" w:rsidRDefault="009A1EF4">
      <w:pPr>
        <w:spacing w:line="200" w:lineRule="exact"/>
        <w:rPr>
          <w:szCs w:val="32"/>
        </w:rPr>
      </w:pPr>
    </w:p>
    <w:p w:rsidR="009A1EF4" w:rsidRPr="008A08E4" w:rsidRDefault="009A1EF4">
      <w:pPr>
        <w:spacing w:line="357" w:lineRule="exact"/>
        <w:rPr>
          <w:szCs w:val="32"/>
        </w:rPr>
      </w:pPr>
    </w:p>
    <w:p w:rsidR="009A1EF4" w:rsidRPr="008A08E4" w:rsidRDefault="00E97EA8" w:rsidP="008A08E4">
      <w:pPr>
        <w:spacing w:line="235" w:lineRule="auto"/>
        <w:rPr>
          <w:szCs w:val="32"/>
        </w:rPr>
      </w:pPr>
      <w:r w:rsidRPr="008A08E4">
        <w:rPr>
          <w:rFonts w:eastAsia="Times New Roman"/>
          <w:b/>
          <w:bCs/>
          <w:szCs w:val="32"/>
        </w:rPr>
        <w:t xml:space="preserve">Структура сигналов общеканальной сигнализации ОКС 7: </w:t>
      </w:r>
      <w:r w:rsidRPr="008A08E4">
        <w:rPr>
          <w:rFonts w:eastAsia="Times New Roman"/>
          <w:szCs w:val="32"/>
        </w:rPr>
        <w:t>методические указания по выполнению практической работы по дисциплине «Введение в специальность» / Юго-Зап. гос. ун-т; сост.: В.Л. Лысенко</w:t>
      </w:r>
      <w:r w:rsidR="007F6B95" w:rsidRPr="008A08E4">
        <w:rPr>
          <w:rFonts w:eastAsia="Times New Roman"/>
          <w:szCs w:val="32"/>
        </w:rPr>
        <w:t>, М.А. Ефремов. Курск, 2017</w:t>
      </w:r>
      <w:r w:rsidRPr="008A08E4">
        <w:rPr>
          <w:rFonts w:eastAsia="Times New Roman"/>
          <w:szCs w:val="32"/>
        </w:rPr>
        <w:t>. 1</w:t>
      </w:r>
      <w:r w:rsidR="008A08E4">
        <w:rPr>
          <w:rFonts w:eastAsia="Times New Roman"/>
          <w:szCs w:val="32"/>
        </w:rPr>
        <w:t>4</w:t>
      </w:r>
      <w:r w:rsidRPr="008A08E4">
        <w:rPr>
          <w:rFonts w:eastAsia="Times New Roman"/>
          <w:szCs w:val="32"/>
        </w:rPr>
        <w:t xml:space="preserve"> с.: ил.</w:t>
      </w:r>
      <w:r w:rsidR="008A08E4">
        <w:rPr>
          <w:rFonts w:eastAsia="Times New Roman"/>
          <w:szCs w:val="32"/>
        </w:rPr>
        <w:t>3</w:t>
      </w:r>
      <w:r w:rsidRPr="008A08E4">
        <w:rPr>
          <w:rFonts w:eastAsia="Times New Roman"/>
          <w:szCs w:val="32"/>
        </w:rPr>
        <w:t>,</w:t>
      </w:r>
      <w:r w:rsidR="008A08E4">
        <w:rPr>
          <w:rFonts w:eastAsia="Times New Roman"/>
          <w:szCs w:val="32"/>
        </w:rPr>
        <w:t xml:space="preserve"> табл. 1.</w:t>
      </w:r>
      <w:bookmarkStart w:id="0" w:name="_GoBack"/>
      <w:bookmarkEnd w:id="0"/>
      <w:r w:rsidRPr="008A08E4">
        <w:rPr>
          <w:rFonts w:eastAsia="Times New Roman"/>
          <w:szCs w:val="32"/>
        </w:rPr>
        <w:t xml:space="preserve"> </w:t>
      </w:r>
      <w:proofErr w:type="gramStart"/>
      <w:r w:rsidRPr="008A08E4">
        <w:rPr>
          <w:rFonts w:eastAsia="Times New Roman"/>
          <w:szCs w:val="32"/>
        </w:rPr>
        <w:t>Библиогр.:</w:t>
      </w:r>
      <w:proofErr w:type="gramEnd"/>
      <w:r w:rsidRPr="008A08E4">
        <w:rPr>
          <w:rFonts w:eastAsia="Times New Roman"/>
          <w:szCs w:val="32"/>
        </w:rPr>
        <w:t xml:space="preserve"> с. 1</w:t>
      </w:r>
      <w:r w:rsidR="008A08E4">
        <w:rPr>
          <w:rFonts w:eastAsia="Times New Roman"/>
          <w:szCs w:val="32"/>
        </w:rPr>
        <w:t>4</w:t>
      </w:r>
      <w:r w:rsidRPr="008A08E4">
        <w:rPr>
          <w:rFonts w:eastAsia="Times New Roman"/>
          <w:szCs w:val="32"/>
        </w:rPr>
        <w:t>.</w:t>
      </w:r>
    </w:p>
    <w:p w:rsidR="009A1EF4" w:rsidRPr="008A08E4" w:rsidRDefault="009A1EF4" w:rsidP="008A08E4">
      <w:pPr>
        <w:spacing w:line="184" w:lineRule="exact"/>
        <w:rPr>
          <w:szCs w:val="32"/>
        </w:rPr>
      </w:pPr>
    </w:p>
    <w:p w:rsidR="009A1EF4" w:rsidRPr="008A08E4" w:rsidRDefault="00E97EA8" w:rsidP="008A08E4">
      <w:pPr>
        <w:spacing w:line="237" w:lineRule="auto"/>
        <w:rPr>
          <w:szCs w:val="32"/>
        </w:rPr>
      </w:pPr>
      <w:r w:rsidRPr="008A08E4">
        <w:rPr>
          <w:rFonts w:eastAsia="Times New Roman"/>
          <w:szCs w:val="32"/>
        </w:rPr>
        <w:t>Методические указания соответствуют требованиям программы, утвержденной учебно-методическим объединением по специальностям и направлениям подготовки «Информационная безопасность телекоммуникационных систем»</w:t>
      </w:r>
      <w:r w:rsidRPr="008A08E4">
        <w:rPr>
          <w:rFonts w:eastAsia="Calibri"/>
          <w:szCs w:val="32"/>
        </w:rPr>
        <w:t>.</w:t>
      </w:r>
      <w:r w:rsidR="008A08E4">
        <w:rPr>
          <w:rFonts w:eastAsia="Calibri"/>
          <w:szCs w:val="32"/>
        </w:rPr>
        <w:t xml:space="preserve"> </w:t>
      </w:r>
      <w:r w:rsidRPr="008A08E4">
        <w:rPr>
          <w:rFonts w:eastAsia="Times New Roman"/>
          <w:szCs w:val="32"/>
        </w:rPr>
        <w:t>Предназначены для студентов укрупненной группы специальностей 10.05.02 дневной формы обучения.</w:t>
      </w:r>
    </w:p>
    <w:p w:rsidR="009A1EF4" w:rsidRPr="008A08E4" w:rsidRDefault="009A1EF4">
      <w:pPr>
        <w:spacing w:line="200" w:lineRule="exact"/>
        <w:rPr>
          <w:szCs w:val="32"/>
        </w:rPr>
      </w:pPr>
    </w:p>
    <w:p w:rsidR="009A1EF4" w:rsidRPr="008A08E4" w:rsidRDefault="009A1EF4">
      <w:pPr>
        <w:spacing w:line="200" w:lineRule="exact"/>
        <w:rPr>
          <w:szCs w:val="32"/>
        </w:rPr>
      </w:pPr>
    </w:p>
    <w:p w:rsidR="009A1EF4" w:rsidRPr="008A08E4" w:rsidRDefault="009A1EF4">
      <w:pPr>
        <w:spacing w:line="200" w:lineRule="exact"/>
        <w:rPr>
          <w:szCs w:val="32"/>
        </w:rPr>
      </w:pPr>
    </w:p>
    <w:p w:rsidR="009A1EF4" w:rsidRPr="008A08E4" w:rsidRDefault="009A1EF4">
      <w:pPr>
        <w:spacing w:line="200" w:lineRule="exact"/>
        <w:rPr>
          <w:szCs w:val="32"/>
        </w:rPr>
      </w:pPr>
    </w:p>
    <w:p w:rsidR="009A1EF4" w:rsidRPr="008A08E4" w:rsidRDefault="009A1EF4">
      <w:pPr>
        <w:spacing w:line="265" w:lineRule="exact"/>
        <w:rPr>
          <w:szCs w:val="32"/>
        </w:rPr>
      </w:pPr>
    </w:p>
    <w:p w:rsidR="009A1EF4" w:rsidRDefault="00E97EA8">
      <w:pPr>
        <w:jc w:val="center"/>
        <w:rPr>
          <w:rFonts w:eastAsia="Times New Roman"/>
          <w:szCs w:val="32"/>
        </w:rPr>
      </w:pPr>
      <w:r w:rsidRPr="008A08E4">
        <w:rPr>
          <w:rFonts w:eastAsia="Times New Roman"/>
          <w:szCs w:val="32"/>
        </w:rPr>
        <w:t>Текст печатается в авторской редакции</w:t>
      </w:r>
    </w:p>
    <w:p w:rsidR="008A08E4" w:rsidRDefault="008A08E4">
      <w:pPr>
        <w:jc w:val="center"/>
        <w:rPr>
          <w:rFonts w:eastAsia="Times New Roman"/>
          <w:szCs w:val="32"/>
        </w:rPr>
      </w:pPr>
    </w:p>
    <w:p w:rsidR="008A08E4" w:rsidRDefault="008A08E4">
      <w:pPr>
        <w:jc w:val="center"/>
        <w:rPr>
          <w:rFonts w:eastAsia="Times New Roman"/>
          <w:szCs w:val="32"/>
        </w:rPr>
      </w:pPr>
    </w:p>
    <w:p w:rsidR="008A08E4" w:rsidRDefault="008A08E4">
      <w:pPr>
        <w:jc w:val="center"/>
        <w:rPr>
          <w:rFonts w:eastAsia="Times New Roman"/>
          <w:szCs w:val="32"/>
        </w:rPr>
      </w:pPr>
    </w:p>
    <w:p w:rsidR="009A1EF4" w:rsidRPr="008A08E4" w:rsidRDefault="009A1EF4">
      <w:pPr>
        <w:spacing w:line="2" w:lineRule="exact"/>
        <w:rPr>
          <w:szCs w:val="32"/>
        </w:rPr>
      </w:pPr>
    </w:p>
    <w:p w:rsidR="009A1EF4" w:rsidRPr="008A08E4" w:rsidRDefault="00E97EA8">
      <w:pPr>
        <w:tabs>
          <w:tab w:val="left" w:pos="6120"/>
        </w:tabs>
        <w:ind w:left="1100"/>
        <w:rPr>
          <w:szCs w:val="32"/>
        </w:rPr>
      </w:pPr>
      <w:r w:rsidRPr="008A08E4">
        <w:rPr>
          <w:rFonts w:eastAsia="Times New Roman"/>
          <w:szCs w:val="32"/>
        </w:rPr>
        <w:t>Подписано в печать.</w:t>
      </w:r>
      <w:r w:rsidR="008A08E4">
        <w:rPr>
          <w:szCs w:val="32"/>
        </w:rPr>
        <w:t xml:space="preserve">                </w:t>
      </w:r>
      <w:r w:rsidRPr="008A08E4">
        <w:rPr>
          <w:rFonts w:eastAsia="Times New Roman"/>
          <w:szCs w:val="32"/>
        </w:rPr>
        <w:t>Формат 60х84 1/16.</w:t>
      </w:r>
    </w:p>
    <w:p w:rsidR="009A1EF4" w:rsidRPr="008A08E4" w:rsidRDefault="00E97EA8">
      <w:pPr>
        <w:tabs>
          <w:tab w:val="left" w:pos="2540"/>
          <w:tab w:val="left" w:pos="4580"/>
          <w:tab w:val="left" w:pos="7820"/>
        </w:tabs>
        <w:ind w:left="600"/>
        <w:rPr>
          <w:szCs w:val="32"/>
        </w:rPr>
      </w:pPr>
      <w:r w:rsidRPr="008A08E4">
        <w:rPr>
          <w:rFonts w:eastAsia="Times New Roman"/>
          <w:szCs w:val="32"/>
        </w:rPr>
        <w:t>Усл</w:t>
      </w:r>
      <w:proofErr w:type="gramStart"/>
      <w:r w:rsidRPr="008A08E4">
        <w:rPr>
          <w:rFonts w:eastAsia="Times New Roman"/>
          <w:szCs w:val="32"/>
        </w:rPr>
        <w:t>. печ</w:t>
      </w:r>
      <w:proofErr w:type="gramEnd"/>
      <w:r w:rsidRPr="008A08E4">
        <w:rPr>
          <w:rFonts w:eastAsia="Times New Roman"/>
          <w:szCs w:val="32"/>
        </w:rPr>
        <w:t>. л.</w:t>
      </w:r>
      <w:r w:rsidR="008A08E4">
        <w:rPr>
          <w:szCs w:val="32"/>
        </w:rPr>
        <w:t xml:space="preserve"> </w:t>
      </w:r>
      <w:r w:rsidRPr="008A08E4">
        <w:rPr>
          <w:rFonts w:eastAsia="Times New Roman"/>
          <w:szCs w:val="32"/>
        </w:rPr>
        <w:t>Уч. –</w:t>
      </w:r>
      <w:proofErr w:type="spellStart"/>
      <w:r w:rsidRPr="008A08E4">
        <w:rPr>
          <w:rFonts w:eastAsia="Times New Roman"/>
          <w:szCs w:val="32"/>
        </w:rPr>
        <w:t>изд.л</w:t>
      </w:r>
      <w:proofErr w:type="spellEnd"/>
      <w:r w:rsidRPr="008A08E4">
        <w:rPr>
          <w:rFonts w:eastAsia="Times New Roman"/>
          <w:szCs w:val="32"/>
        </w:rPr>
        <w:t>.</w:t>
      </w:r>
      <w:r w:rsidR="008A08E4">
        <w:rPr>
          <w:szCs w:val="32"/>
        </w:rPr>
        <w:t xml:space="preserve"> </w:t>
      </w:r>
      <w:r w:rsidRPr="008A08E4">
        <w:rPr>
          <w:rFonts w:eastAsia="Times New Roman"/>
          <w:szCs w:val="32"/>
        </w:rPr>
        <w:t>Тираж 30 экз. Заказ.</w:t>
      </w:r>
      <w:r w:rsidR="008A08E4">
        <w:rPr>
          <w:szCs w:val="32"/>
        </w:rPr>
        <w:t xml:space="preserve"> </w:t>
      </w:r>
      <w:r w:rsidRPr="008A08E4">
        <w:rPr>
          <w:rFonts w:eastAsia="Times New Roman"/>
          <w:szCs w:val="32"/>
        </w:rPr>
        <w:t>Бесплатно.</w:t>
      </w:r>
    </w:p>
    <w:p w:rsidR="009A1EF4" w:rsidRPr="008A08E4" w:rsidRDefault="00E97EA8">
      <w:pPr>
        <w:spacing w:line="238" w:lineRule="auto"/>
        <w:jc w:val="center"/>
        <w:rPr>
          <w:szCs w:val="32"/>
        </w:rPr>
      </w:pPr>
      <w:r w:rsidRPr="008A08E4">
        <w:rPr>
          <w:rFonts w:eastAsia="Times New Roman"/>
          <w:szCs w:val="32"/>
        </w:rPr>
        <w:t>Юго-Западный государственный университет.</w:t>
      </w:r>
    </w:p>
    <w:p w:rsidR="009A1EF4" w:rsidRPr="008A08E4" w:rsidRDefault="009A1EF4">
      <w:pPr>
        <w:spacing w:line="3" w:lineRule="exact"/>
        <w:rPr>
          <w:szCs w:val="32"/>
        </w:rPr>
      </w:pPr>
    </w:p>
    <w:p w:rsidR="008A08E4" w:rsidRPr="008A08E4" w:rsidRDefault="00E97EA8">
      <w:pPr>
        <w:jc w:val="center"/>
        <w:rPr>
          <w:rFonts w:eastAsia="Times New Roman"/>
          <w:szCs w:val="32"/>
        </w:rPr>
      </w:pPr>
      <w:r w:rsidRPr="008A08E4">
        <w:rPr>
          <w:rFonts w:eastAsia="Times New Roman"/>
          <w:szCs w:val="32"/>
        </w:rPr>
        <w:t>305040, г. Курск, ул. 50 лет Октября, 94.</w:t>
      </w:r>
    </w:p>
    <w:p w:rsidR="008A08E4" w:rsidRDefault="008A08E4">
      <w:pPr>
        <w:spacing w:line="240" w:lineRule="auto"/>
        <w:ind w:firstLine="0"/>
        <w:contextualSpacing w:val="0"/>
        <w:jc w:val="left"/>
        <w:rPr>
          <w:rFonts w:eastAsia="Times New Roman"/>
          <w:szCs w:val="32"/>
        </w:rPr>
      </w:pPr>
      <w:r>
        <w:rPr>
          <w:rFonts w:eastAsia="Times New Roman"/>
          <w:szCs w:val="32"/>
        </w:rPr>
        <w:br w:type="page"/>
      </w:r>
    </w:p>
    <w:sdt>
      <w:sdtPr>
        <w:rPr>
          <w:rFonts w:ascii="Times New Roman" w:eastAsiaTheme="minorEastAsia" w:hAnsi="Times New Roman" w:cs="Times New Roman"/>
          <w:color w:val="auto"/>
          <w:sz w:val="28"/>
          <w:szCs w:val="22"/>
        </w:rPr>
        <w:id w:val="-785348466"/>
        <w:docPartObj>
          <w:docPartGallery w:val="Table of Contents"/>
          <w:docPartUnique/>
        </w:docPartObj>
      </w:sdtPr>
      <w:sdtEndPr>
        <w:rPr>
          <w:b/>
          <w:bCs/>
          <w:sz w:val="32"/>
        </w:rPr>
      </w:sdtEndPr>
      <w:sdtContent>
        <w:p w:rsidR="00295C9B" w:rsidRDefault="00295C9B" w:rsidP="00295C9B">
          <w:pPr>
            <w:pStyle w:val="a7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295C9B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295C9B" w:rsidRPr="00295C9B" w:rsidRDefault="00295C9B" w:rsidP="00295C9B"/>
        <w:p w:rsidR="00295C9B" w:rsidRDefault="00295C9B">
          <w:pPr>
            <w:pStyle w:val="11"/>
            <w:tabs>
              <w:tab w:val="right" w:leader="dot" w:pos="991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1114193" w:history="1">
            <w:r w:rsidRPr="002321DF">
              <w:rPr>
                <w:rStyle w:val="a3"/>
                <w:rFonts w:eastAsia="Times New Roman"/>
                <w:noProof/>
              </w:rPr>
              <w:t>1. Цель практической работы: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_Toc501114193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5C9B" w:rsidRDefault="00947B34">
          <w:pPr>
            <w:pStyle w:val="11"/>
            <w:tabs>
              <w:tab w:val="right" w:leader="dot" w:pos="9910"/>
            </w:tabs>
            <w:rPr>
              <w:noProof/>
            </w:rPr>
          </w:pPr>
          <w:hyperlink w:anchor="_Toc501114194" w:history="1">
            <w:r w:rsidR="00295C9B" w:rsidRPr="002321DF">
              <w:rPr>
                <w:rStyle w:val="a3"/>
                <w:rFonts w:eastAsia="Times New Roman"/>
                <w:noProof/>
              </w:rPr>
              <w:t>2. Краткие теоретические сведения</w:t>
            </w:r>
            <w:r w:rsidR="00295C9B">
              <w:rPr>
                <w:noProof/>
                <w:webHidden/>
              </w:rPr>
              <w:tab/>
            </w:r>
            <w:r w:rsidR="00295C9B">
              <w:rPr>
                <w:noProof/>
                <w:webHidden/>
              </w:rPr>
              <w:fldChar w:fldCharType="begin"/>
            </w:r>
            <w:r w:rsidR="00295C9B">
              <w:rPr>
                <w:noProof/>
                <w:webHidden/>
              </w:rPr>
              <w:instrText xml:space="preserve"> PAGEREF _Toc501114194 \h </w:instrText>
            </w:r>
            <w:r w:rsidR="00295C9B">
              <w:rPr>
                <w:noProof/>
                <w:webHidden/>
              </w:rPr>
            </w:r>
            <w:r w:rsidR="00295C9B">
              <w:rPr>
                <w:noProof/>
                <w:webHidden/>
              </w:rPr>
              <w:fldChar w:fldCharType="separate"/>
            </w:r>
            <w:r w:rsidR="00295C9B">
              <w:rPr>
                <w:noProof/>
                <w:webHidden/>
              </w:rPr>
              <w:t>4</w:t>
            </w:r>
            <w:r w:rsidR="00295C9B">
              <w:rPr>
                <w:noProof/>
                <w:webHidden/>
              </w:rPr>
              <w:fldChar w:fldCharType="end"/>
            </w:r>
          </w:hyperlink>
        </w:p>
        <w:p w:rsidR="00295C9B" w:rsidRDefault="00947B34">
          <w:pPr>
            <w:pStyle w:val="11"/>
            <w:tabs>
              <w:tab w:val="right" w:leader="dot" w:pos="9910"/>
            </w:tabs>
            <w:rPr>
              <w:noProof/>
            </w:rPr>
          </w:pPr>
          <w:hyperlink w:anchor="_Toc501114195" w:history="1">
            <w:r w:rsidR="00295C9B" w:rsidRPr="002321DF">
              <w:rPr>
                <w:rStyle w:val="a3"/>
                <w:rFonts w:eastAsia="Times New Roman"/>
                <w:noProof/>
              </w:rPr>
              <w:t>3. Практическое задание</w:t>
            </w:r>
            <w:r w:rsidR="00295C9B">
              <w:rPr>
                <w:noProof/>
                <w:webHidden/>
              </w:rPr>
              <w:tab/>
            </w:r>
            <w:r w:rsidR="00295C9B">
              <w:rPr>
                <w:noProof/>
                <w:webHidden/>
              </w:rPr>
              <w:fldChar w:fldCharType="begin"/>
            </w:r>
            <w:r w:rsidR="00295C9B">
              <w:rPr>
                <w:noProof/>
                <w:webHidden/>
              </w:rPr>
              <w:instrText xml:space="preserve"> PAGEREF _Toc501114195 \h </w:instrText>
            </w:r>
            <w:r w:rsidR="00295C9B">
              <w:rPr>
                <w:noProof/>
                <w:webHidden/>
              </w:rPr>
            </w:r>
            <w:r w:rsidR="00295C9B">
              <w:rPr>
                <w:noProof/>
                <w:webHidden/>
              </w:rPr>
              <w:fldChar w:fldCharType="separate"/>
            </w:r>
            <w:r w:rsidR="00295C9B">
              <w:rPr>
                <w:noProof/>
                <w:webHidden/>
              </w:rPr>
              <w:t>9</w:t>
            </w:r>
            <w:r w:rsidR="00295C9B">
              <w:rPr>
                <w:noProof/>
                <w:webHidden/>
              </w:rPr>
              <w:fldChar w:fldCharType="end"/>
            </w:r>
          </w:hyperlink>
        </w:p>
        <w:p w:rsidR="00295C9B" w:rsidRDefault="00947B34">
          <w:pPr>
            <w:pStyle w:val="11"/>
            <w:tabs>
              <w:tab w:val="right" w:leader="dot" w:pos="9910"/>
            </w:tabs>
            <w:rPr>
              <w:noProof/>
            </w:rPr>
          </w:pPr>
          <w:hyperlink w:anchor="_Toc501114196" w:history="1">
            <w:r w:rsidR="00295C9B" w:rsidRPr="002321DF">
              <w:rPr>
                <w:rStyle w:val="a3"/>
                <w:rFonts w:eastAsia="Times New Roman"/>
                <w:noProof/>
              </w:rPr>
              <w:t>3. Порядок выполнения задания</w:t>
            </w:r>
            <w:r w:rsidR="00295C9B">
              <w:rPr>
                <w:noProof/>
                <w:webHidden/>
              </w:rPr>
              <w:tab/>
            </w:r>
            <w:r w:rsidR="00295C9B">
              <w:rPr>
                <w:noProof/>
                <w:webHidden/>
              </w:rPr>
              <w:fldChar w:fldCharType="begin"/>
            </w:r>
            <w:r w:rsidR="00295C9B">
              <w:rPr>
                <w:noProof/>
                <w:webHidden/>
              </w:rPr>
              <w:instrText xml:space="preserve"> PAGEREF _Toc501114196 \h </w:instrText>
            </w:r>
            <w:r w:rsidR="00295C9B">
              <w:rPr>
                <w:noProof/>
                <w:webHidden/>
              </w:rPr>
            </w:r>
            <w:r w:rsidR="00295C9B">
              <w:rPr>
                <w:noProof/>
                <w:webHidden/>
              </w:rPr>
              <w:fldChar w:fldCharType="separate"/>
            </w:r>
            <w:r w:rsidR="00295C9B">
              <w:rPr>
                <w:noProof/>
                <w:webHidden/>
              </w:rPr>
              <w:t>11</w:t>
            </w:r>
            <w:r w:rsidR="00295C9B">
              <w:rPr>
                <w:noProof/>
                <w:webHidden/>
              </w:rPr>
              <w:fldChar w:fldCharType="end"/>
            </w:r>
          </w:hyperlink>
        </w:p>
        <w:p w:rsidR="00295C9B" w:rsidRDefault="00947B34">
          <w:pPr>
            <w:pStyle w:val="11"/>
            <w:tabs>
              <w:tab w:val="right" w:leader="dot" w:pos="9910"/>
            </w:tabs>
            <w:rPr>
              <w:noProof/>
            </w:rPr>
          </w:pPr>
          <w:hyperlink w:anchor="_Toc501114197" w:history="1">
            <w:r w:rsidR="00295C9B" w:rsidRPr="002321DF">
              <w:rPr>
                <w:rStyle w:val="a3"/>
                <w:rFonts w:eastAsia="Times New Roman"/>
                <w:noProof/>
              </w:rPr>
              <w:t>4.  Содержание отчета</w:t>
            </w:r>
            <w:r w:rsidR="00295C9B">
              <w:rPr>
                <w:noProof/>
                <w:webHidden/>
              </w:rPr>
              <w:tab/>
            </w:r>
            <w:r w:rsidR="00295C9B">
              <w:rPr>
                <w:noProof/>
                <w:webHidden/>
              </w:rPr>
              <w:fldChar w:fldCharType="begin"/>
            </w:r>
            <w:r w:rsidR="00295C9B">
              <w:rPr>
                <w:noProof/>
                <w:webHidden/>
              </w:rPr>
              <w:instrText xml:space="preserve"> PAGEREF _Toc501114197 \h </w:instrText>
            </w:r>
            <w:r w:rsidR="00295C9B">
              <w:rPr>
                <w:noProof/>
                <w:webHidden/>
              </w:rPr>
            </w:r>
            <w:r w:rsidR="00295C9B">
              <w:rPr>
                <w:noProof/>
                <w:webHidden/>
              </w:rPr>
              <w:fldChar w:fldCharType="separate"/>
            </w:r>
            <w:r w:rsidR="00295C9B">
              <w:rPr>
                <w:noProof/>
                <w:webHidden/>
              </w:rPr>
              <w:t>11</w:t>
            </w:r>
            <w:r w:rsidR="00295C9B">
              <w:rPr>
                <w:noProof/>
                <w:webHidden/>
              </w:rPr>
              <w:fldChar w:fldCharType="end"/>
            </w:r>
          </w:hyperlink>
        </w:p>
        <w:p w:rsidR="00295C9B" w:rsidRDefault="00947B34">
          <w:pPr>
            <w:pStyle w:val="11"/>
            <w:tabs>
              <w:tab w:val="right" w:leader="dot" w:pos="9910"/>
            </w:tabs>
            <w:rPr>
              <w:noProof/>
            </w:rPr>
          </w:pPr>
          <w:hyperlink w:anchor="_Toc501114198" w:history="1">
            <w:r w:rsidR="00295C9B" w:rsidRPr="002321DF">
              <w:rPr>
                <w:rStyle w:val="a3"/>
                <w:rFonts w:eastAsia="Times New Roman"/>
                <w:noProof/>
              </w:rPr>
              <w:t>5. Контрольные вопросы</w:t>
            </w:r>
            <w:r w:rsidR="00295C9B">
              <w:rPr>
                <w:noProof/>
                <w:webHidden/>
              </w:rPr>
              <w:tab/>
            </w:r>
            <w:r w:rsidR="00295C9B">
              <w:rPr>
                <w:noProof/>
                <w:webHidden/>
              </w:rPr>
              <w:fldChar w:fldCharType="begin"/>
            </w:r>
            <w:r w:rsidR="00295C9B">
              <w:rPr>
                <w:noProof/>
                <w:webHidden/>
              </w:rPr>
              <w:instrText xml:space="preserve"> PAGEREF _Toc501114198 \h </w:instrText>
            </w:r>
            <w:r w:rsidR="00295C9B">
              <w:rPr>
                <w:noProof/>
                <w:webHidden/>
              </w:rPr>
            </w:r>
            <w:r w:rsidR="00295C9B">
              <w:rPr>
                <w:noProof/>
                <w:webHidden/>
              </w:rPr>
              <w:fldChar w:fldCharType="separate"/>
            </w:r>
            <w:r w:rsidR="00295C9B">
              <w:rPr>
                <w:noProof/>
                <w:webHidden/>
              </w:rPr>
              <w:t>11</w:t>
            </w:r>
            <w:r w:rsidR="00295C9B">
              <w:rPr>
                <w:noProof/>
                <w:webHidden/>
              </w:rPr>
              <w:fldChar w:fldCharType="end"/>
            </w:r>
          </w:hyperlink>
        </w:p>
        <w:p w:rsidR="00295C9B" w:rsidRDefault="00947B34">
          <w:pPr>
            <w:pStyle w:val="11"/>
            <w:tabs>
              <w:tab w:val="right" w:leader="dot" w:pos="9910"/>
            </w:tabs>
            <w:rPr>
              <w:noProof/>
            </w:rPr>
          </w:pPr>
          <w:hyperlink w:anchor="_Toc501114199" w:history="1">
            <w:r w:rsidR="00295C9B" w:rsidRPr="002321DF">
              <w:rPr>
                <w:rStyle w:val="a3"/>
                <w:rFonts w:eastAsia="Times New Roman"/>
                <w:noProof/>
              </w:rPr>
              <w:t>Библиографический список</w:t>
            </w:r>
            <w:r w:rsidR="00295C9B">
              <w:rPr>
                <w:noProof/>
                <w:webHidden/>
              </w:rPr>
              <w:tab/>
            </w:r>
            <w:r w:rsidR="00295C9B">
              <w:rPr>
                <w:noProof/>
                <w:webHidden/>
              </w:rPr>
              <w:fldChar w:fldCharType="begin"/>
            </w:r>
            <w:r w:rsidR="00295C9B">
              <w:rPr>
                <w:noProof/>
                <w:webHidden/>
              </w:rPr>
              <w:instrText xml:space="preserve"> PAGEREF _Toc501114199 \h </w:instrText>
            </w:r>
            <w:r w:rsidR="00295C9B">
              <w:rPr>
                <w:noProof/>
                <w:webHidden/>
              </w:rPr>
            </w:r>
            <w:r w:rsidR="00295C9B">
              <w:rPr>
                <w:noProof/>
                <w:webHidden/>
              </w:rPr>
              <w:fldChar w:fldCharType="separate"/>
            </w:r>
            <w:r w:rsidR="00295C9B">
              <w:rPr>
                <w:noProof/>
                <w:webHidden/>
              </w:rPr>
              <w:t>12</w:t>
            </w:r>
            <w:r w:rsidR="00295C9B">
              <w:rPr>
                <w:noProof/>
                <w:webHidden/>
              </w:rPr>
              <w:fldChar w:fldCharType="end"/>
            </w:r>
          </w:hyperlink>
        </w:p>
        <w:p w:rsidR="00295C9B" w:rsidRDefault="00295C9B">
          <w:r>
            <w:rPr>
              <w:b/>
              <w:bCs/>
            </w:rPr>
            <w:fldChar w:fldCharType="end"/>
          </w:r>
        </w:p>
      </w:sdtContent>
    </w:sdt>
    <w:p w:rsidR="008A08E4" w:rsidRDefault="008A08E4">
      <w:pPr>
        <w:spacing w:line="240" w:lineRule="auto"/>
        <w:ind w:firstLine="0"/>
        <w:contextualSpacing w:val="0"/>
        <w:jc w:val="left"/>
        <w:rPr>
          <w:rFonts w:eastAsia="Times New Roman" w:cstheme="majorBidi"/>
          <w:b/>
          <w:szCs w:val="32"/>
        </w:rPr>
      </w:pPr>
      <w:bookmarkStart w:id="1" w:name="_Toc501114193"/>
      <w:r>
        <w:rPr>
          <w:rFonts w:eastAsia="Times New Roman"/>
        </w:rPr>
        <w:br w:type="page"/>
      </w:r>
    </w:p>
    <w:p w:rsidR="009A1EF4" w:rsidRDefault="00E97EA8" w:rsidP="007F6B95">
      <w:pPr>
        <w:pStyle w:val="1"/>
        <w:rPr>
          <w:sz w:val="20"/>
          <w:szCs w:val="20"/>
        </w:rPr>
      </w:pPr>
      <w:r>
        <w:rPr>
          <w:rFonts w:eastAsia="Times New Roman"/>
        </w:rPr>
        <w:lastRenderedPageBreak/>
        <w:t>1 Цель практической работы:</w:t>
      </w:r>
      <w:bookmarkEnd w:id="1"/>
    </w:p>
    <w:p w:rsidR="009A1EF4" w:rsidRDefault="009A1EF4" w:rsidP="008A08E4"/>
    <w:p w:rsidR="009A1EF4" w:rsidRDefault="00E97EA8" w:rsidP="008A08E4">
      <w:pPr>
        <w:rPr>
          <w:sz w:val="20"/>
          <w:szCs w:val="20"/>
        </w:rPr>
      </w:pPr>
      <w:r>
        <w:rPr>
          <w:rFonts w:eastAsia="Times New Roman"/>
        </w:rPr>
        <w:t>Приобретение навыков анализа передач сообщений системы сигнализации ОКС №7 в цифровых телефонных сетях. Перед выполнением практических заданий студенты должны ориентироваться в основных аспектах информатики, теории электрических цепей и сигналов, иметь представление о структуре и методах формирования сигналов электрической связи. В результате выполнения практического задания студенты должны освоить принципы и методы передачи сигнальных сообщений в цифровых телефонных сетях.</w:t>
      </w:r>
    </w:p>
    <w:p w:rsidR="009A1EF4" w:rsidRDefault="009A1EF4" w:rsidP="008A08E4"/>
    <w:p w:rsidR="009A1EF4" w:rsidRDefault="00E97EA8" w:rsidP="008A08E4">
      <w:pPr>
        <w:pStyle w:val="1"/>
        <w:rPr>
          <w:sz w:val="20"/>
          <w:szCs w:val="20"/>
        </w:rPr>
      </w:pPr>
      <w:bookmarkStart w:id="2" w:name="_Toc501114194"/>
      <w:r>
        <w:rPr>
          <w:rFonts w:eastAsia="Times New Roman"/>
        </w:rPr>
        <w:t>2 Краткие теоретические сведения</w:t>
      </w:r>
      <w:bookmarkEnd w:id="2"/>
    </w:p>
    <w:p w:rsidR="009A1EF4" w:rsidRDefault="009A1EF4" w:rsidP="008A08E4"/>
    <w:p w:rsidR="009A1EF4" w:rsidRDefault="00E97EA8" w:rsidP="008A08E4">
      <w:r>
        <w:rPr>
          <w:rFonts w:eastAsia="Times New Roman"/>
        </w:rPr>
        <w:t>Общеканальная система сигнализации ОКС №7</w:t>
      </w:r>
    </w:p>
    <w:p w:rsidR="009A1EF4" w:rsidRDefault="00E97EA8" w:rsidP="008A08E4">
      <w:r>
        <w:rPr>
          <w:rFonts w:eastAsia="Times New Roman"/>
        </w:rPr>
        <w:t>Понятие и режимы работы ОКС №7</w:t>
      </w:r>
    </w:p>
    <w:p w:rsidR="009A1EF4" w:rsidRDefault="00E97EA8" w:rsidP="008A08E4">
      <w:r>
        <w:rPr>
          <w:rFonts w:eastAsia="Times New Roman"/>
          <w:i/>
          <w:iCs/>
        </w:rPr>
        <w:t xml:space="preserve">Общий канал сигнализации </w:t>
      </w:r>
      <w:r>
        <w:rPr>
          <w:rFonts w:eastAsia="Times New Roman"/>
        </w:rPr>
        <w:t>представляет собой совокупность средств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обеспечивающих приѐм требований на передачу линейных, регистровых и информационных сигналов, формирование пакетов данных переменной длины с сигнальной и другой информацией, передачу и приѐм кадров, а также обеспечение требуемой верности передачи информации.</w:t>
      </w:r>
    </w:p>
    <w:p w:rsidR="009A1EF4" w:rsidRDefault="00E97EA8" w:rsidP="008A08E4">
      <w:pPr>
        <w:rPr>
          <w:rFonts w:eastAsia="Times New Roman"/>
        </w:rPr>
      </w:pPr>
      <w:r>
        <w:rPr>
          <w:rFonts w:eastAsia="Times New Roman"/>
        </w:rPr>
        <w:t xml:space="preserve">ОКС отсутствует строгое соответствие между сигнальными и разговорными каналами. При этом маршрут передачи сигнальной информации в сети может отличаться от маршрута пользовательской информации. В ОКС информация передается </w:t>
      </w:r>
      <w:r>
        <w:rPr>
          <w:rFonts w:eastAsia="Times New Roman"/>
        </w:rPr>
        <w:lastRenderedPageBreak/>
        <w:t xml:space="preserve">между станциями посредством специально организованной сети сигнализации, которая фактически является сетью передачи данных и предназначена для связи между собой центральных (координационных) процессоров устройств управления коммутационных систем </w:t>
      </w:r>
      <w:r>
        <w:rPr>
          <w:rFonts w:ascii="Symbol" w:eastAsia="Symbol" w:hAnsi="Symbol" w:cs="Symbol"/>
        </w:rPr>
        <w:t></w:t>
      </w:r>
      <w:r>
        <w:rPr>
          <w:rFonts w:eastAsia="Times New Roman"/>
        </w:rPr>
        <w:t>1</w:t>
      </w:r>
      <w:r>
        <w:rPr>
          <w:rFonts w:ascii="Symbol" w:eastAsia="Symbol" w:hAnsi="Symbol" w:cs="Symbol"/>
        </w:rPr>
        <w:t></w:t>
      </w:r>
      <w:r w:rsidR="007F6B95">
        <w:rPr>
          <w:rFonts w:eastAsia="Times New Roman"/>
        </w:rPr>
        <w:t>.</w:t>
      </w:r>
    </w:p>
    <w:p w:rsidR="009A1EF4" w:rsidRDefault="00E97EA8" w:rsidP="008A08E4">
      <w:r>
        <w:rPr>
          <w:rFonts w:eastAsia="Times New Roman"/>
          <w:i/>
          <w:iCs/>
        </w:rPr>
        <w:t xml:space="preserve">Сеть сигнализации </w:t>
      </w:r>
      <w:r>
        <w:rPr>
          <w:rFonts w:eastAsia="Times New Roman"/>
        </w:rPr>
        <w:t>– совокупность каналов сигнализации, оконечных и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транзитных пунктов сигнализации. Эта сеть является транспортной системой не только для транспортировки сигнальных сообщений, обмен которыми обеспечивает предоставление услуг, но и для обмена данными тарификации разговоров, технической эксплуатации, административного управления,</w:t>
      </w:r>
      <w:r w:rsidR="007F6B95">
        <w:rPr>
          <w:rFonts w:eastAsia="Times New Roman"/>
        </w:rPr>
        <w:t xml:space="preserve"> </w:t>
      </w:r>
      <w:r>
        <w:rPr>
          <w:rFonts w:eastAsia="Times New Roman"/>
        </w:rPr>
        <w:t>управления процессами подготовки и предоставления дополнительных видов обслуживания.</w:t>
      </w:r>
    </w:p>
    <w:p w:rsidR="009A1EF4" w:rsidRDefault="00E97EA8" w:rsidP="008A08E4">
      <w:r>
        <w:rPr>
          <w:rFonts w:eastAsia="Times New Roman"/>
        </w:rPr>
        <w:t>Международный консультативный комитет по телефонии и телеграфии рекомендовал две системы ОКС. Первая ОКС №6 была принята для сигнализации на международной сети. Вторая система ОКС №7 принята в 1980 году как сигнализация для цифровых сетей связи со скоростью передачи 64 Кбит/с. ОКС №7 определяет сигнализацию между коммутационными системами в цифровой национальной сети, включая УПАТС, а также в центрах технической эксплуатации (ЦТЭ). На ОКС №7 базируется построение цифровой сети с интеграцией обслуживания (ЦСИО).</w:t>
      </w:r>
    </w:p>
    <w:p w:rsidR="009A1EF4" w:rsidRDefault="00E97EA8" w:rsidP="008A08E4">
      <w:r>
        <w:rPr>
          <w:rFonts w:eastAsia="Times New Roman"/>
        </w:rPr>
        <w:t>Сеть сигнализации образуется тремя основными элементами:</w:t>
      </w:r>
    </w:p>
    <w:p w:rsidR="009A1EF4" w:rsidRDefault="00E97EA8" w:rsidP="008A08E4">
      <w:pPr>
        <w:rPr>
          <w:rFonts w:eastAsia="Times New Roman"/>
        </w:rPr>
      </w:pPr>
      <w:proofErr w:type="gramStart"/>
      <w:r>
        <w:rPr>
          <w:rFonts w:eastAsia="Times New Roman"/>
          <w:i/>
          <w:iCs/>
        </w:rPr>
        <w:lastRenderedPageBreak/>
        <w:t>пункт  сигнализации</w:t>
      </w:r>
      <w:proofErr w:type="gramEnd"/>
      <w:r>
        <w:rPr>
          <w:rFonts w:eastAsia="Times New Roman"/>
          <w:i/>
          <w:iCs/>
        </w:rPr>
        <w:t xml:space="preserve">  </w:t>
      </w:r>
      <w:r>
        <w:rPr>
          <w:rFonts w:eastAsia="Times New Roman"/>
        </w:rPr>
        <w:t>(Signaling  Point,  SP)  -</w:t>
      </w:r>
      <w:r>
        <w:rPr>
          <w:rFonts w:eastAsia="Times New Roman"/>
          <w:i/>
          <w:iCs/>
        </w:rPr>
        <w:t xml:space="preserve">  </w:t>
      </w:r>
      <w:r>
        <w:rPr>
          <w:rFonts w:eastAsia="Times New Roman"/>
        </w:rPr>
        <w:t>совокупность  аппаратно-программных средств коммутационной станции, осуществляющих формирование сигнальных сообщений для передачи и обработку принимаемых сигнальных сообщений в процессе обслуживания вызовов (функции пункта сигнализации выполняются аппаратно-программными средствами цифровых систем коммутации ЦСК;</w:t>
      </w:r>
    </w:p>
    <w:p w:rsidR="009A1EF4" w:rsidRDefault="00E97EA8" w:rsidP="008A08E4">
      <w:pPr>
        <w:rPr>
          <w:rFonts w:eastAsia="Times New Roman"/>
        </w:rPr>
      </w:pPr>
      <w:proofErr w:type="gramStart"/>
      <w:r>
        <w:rPr>
          <w:rFonts w:eastAsia="Times New Roman"/>
          <w:i/>
          <w:iCs/>
        </w:rPr>
        <w:t>транзитный</w:t>
      </w:r>
      <w:proofErr w:type="gramEnd"/>
      <w:r>
        <w:rPr>
          <w:rFonts w:eastAsia="Times New Roman"/>
          <w:i/>
          <w:iCs/>
        </w:rPr>
        <w:t xml:space="preserve"> пункт </w:t>
      </w: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Signaling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Transfer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Point</w:t>
      </w:r>
      <w:proofErr w:type="spellEnd"/>
      <w:r>
        <w:rPr>
          <w:rFonts w:eastAsia="Times New Roman"/>
        </w:rPr>
        <w:t>, STP) -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передача сигнальных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сообщений из одного звена сигнализации в другое;</w:t>
      </w:r>
    </w:p>
    <w:p w:rsidR="009A1EF4" w:rsidRDefault="00E97EA8" w:rsidP="008A08E4">
      <w:pPr>
        <w:rPr>
          <w:rFonts w:eastAsia="Times New Roman"/>
        </w:rPr>
      </w:pPr>
      <w:proofErr w:type="gramStart"/>
      <w:r>
        <w:rPr>
          <w:rFonts w:eastAsia="Times New Roman"/>
          <w:i/>
          <w:iCs/>
        </w:rPr>
        <w:t>звено</w:t>
      </w:r>
      <w:proofErr w:type="gramEnd"/>
      <w:r>
        <w:rPr>
          <w:rFonts w:eastAsia="Times New Roman"/>
          <w:i/>
          <w:iCs/>
        </w:rPr>
        <w:t xml:space="preserve"> сигнализации </w:t>
      </w:r>
      <w:r>
        <w:rPr>
          <w:rFonts w:eastAsia="Times New Roman"/>
        </w:rPr>
        <w:t>(Signaling Link, SL)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– обеспечивает перенос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сигнальных сообщений между пунктами сигнализации, включает в себя два противоположно направленных канала или один двунаправленный канал передачи данных.</w:t>
      </w:r>
    </w:p>
    <w:p w:rsidR="009A1EF4" w:rsidRDefault="009A1EF4" w:rsidP="008A08E4"/>
    <w:p w:rsidR="009A1EF4" w:rsidRDefault="00E97EA8" w:rsidP="008A08E4">
      <w:r>
        <w:rPr>
          <w:rFonts w:eastAsia="Times New Roman"/>
        </w:rPr>
        <w:t>Передача сигнальных сообщений</w:t>
      </w:r>
    </w:p>
    <w:p w:rsidR="009A1EF4" w:rsidRDefault="009A1EF4" w:rsidP="008A08E4"/>
    <w:p w:rsidR="009A1EF4" w:rsidRDefault="00E97EA8" w:rsidP="008A08E4">
      <w:r>
        <w:rPr>
          <w:rFonts w:eastAsia="Times New Roman"/>
        </w:rPr>
        <w:t xml:space="preserve">Информация в ОКС №7 передается через звено сигнализации с помощью пакетов данных, называемых </w:t>
      </w:r>
      <w:r>
        <w:rPr>
          <w:rFonts w:eastAsia="Times New Roman"/>
          <w:i/>
          <w:iCs/>
        </w:rPr>
        <w:t>сигнальными единицами СЕ</w:t>
      </w:r>
      <w:r>
        <w:rPr>
          <w:rFonts w:eastAsia="Times New Roman"/>
        </w:rPr>
        <w:t xml:space="preserve"> (SU - Signal Unit)</w:t>
      </w:r>
      <w:r>
        <w:rPr>
          <w:rFonts w:eastAsia="Times New Roman"/>
          <w:i/>
          <w:iCs/>
        </w:rPr>
        <w:t>.</w:t>
      </w:r>
      <w:r>
        <w:rPr>
          <w:rFonts w:eastAsia="Times New Roman"/>
        </w:rPr>
        <w:t xml:space="preserve"> Различают три типа сигнальных единиц:</w:t>
      </w:r>
    </w:p>
    <w:p w:rsidR="009A1EF4" w:rsidRDefault="00E97EA8" w:rsidP="008A08E4">
      <w:pPr>
        <w:rPr>
          <w:rFonts w:eastAsia="Times New Roman"/>
        </w:rPr>
      </w:pPr>
      <w:proofErr w:type="gramStart"/>
      <w:r>
        <w:rPr>
          <w:rFonts w:eastAsia="Times New Roman"/>
          <w:i/>
          <w:iCs/>
        </w:rPr>
        <w:t>значащая</w:t>
      </w:r>
      <w:proofErr w:type="gramEnd"/>
      <w:r>
        <w:rPr>
          <w:rFonts w:eastAsia="Times New Roman"/>
          <w:i/>
          <w:iCs/>
        </w:rPr>
        <w:t xml:space="preserve"> сигнальная единица (ЗНСЕ)</w:t>
      </w:r>
      <w:r>
        <w:rPr>
          <w:rFonts w:eastAsia="Times New Roman"/>
        </w:rPr>
        <w:t>,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которая используется для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передачи сигнальной информации, формируемой подсистемами пользователей и управлением соединением сигнализации;</w:t>
      </w:r>
    </w:p>
    <w:p w:rsidR="009A1EF4" w:rsidRDefault="00E97EA8" w:rsidP="008A08E4">
      <w:pPr>
        <w:rPr>
          <w:rFonts w:eastAsia="Times New Roman"/>
        </w:rPr>
      </w:pPr>
      <w:proofErr w:type="gramStart"/>
      <w:r>
        <w:rPr>
          <w:rFonts w:eastAsia="Times New Roman"/>
          <w:i/>
          <w:iCs/>
        </w:rPr>
        <w:lastRenderedPageBreak/>
        <w:t>сигнальная</w:t>
      </w:r>
      <w:proofErr w:type="gramEnd"/>
      <w:r>
        <w:rPr>
          <w:rFonts w:eastAsia="Times New Roman"/>
          <w:i/>
          <w:iCs/>
        </w:rPr>
        <w:t xml:space="preserve"> единица состояния звена сигнализации (СЗСЕ)</w:t>
      </w:r>
      <w:r>
        <w:rPr>
          <w:rFonts w:eastAsia="Times New Roman"/>
        </w:rPr>
        <w:t>, которая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используется для контроля состояния звена сигнализации;</w:t>
      </w:r>
    </w:p>
    <w:p w:rsidR="009A1EF4" w:rsidRDefault="00E97EA8" w:rsidP="008A08E4">
      <w:pPr>
        <w:rPr>
          <w:rFonts w:eastAsia="Times New Roman"/>
        </w:rPr>
      </w:pPr>
      <w:proofErr w:type="gramStart"/>
      <w:r>
        <w:rPr>
          <w:rFonts w:eastAsia="Times New Roman"/>
          <w:i/>
          <w:iCs/>
        </w:rPr>
        <w:t>заполняющая</w:t>
      </w:r>
      <w:proofErr w:type="gramEnd"/>
      <w:r>
        <w:rPr>
          <w:rFonts w:eastAsia="Times New Roman"/>
          <w:i/>
          <w:iCs/>
        </w:rPr>
        <w:t xml:space="preserve"> сигнальная единица (ЗПСЕ)</w:t>
      </w:r>
      <w:r>
        <w:rPr>
          <w:rFonts w:eastAsia="Times New Roman"/>
        </w:rPr>
        <w:t>,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которая передается в звено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сигнализации при отсутствии значащей сигнальной единицы и состояния звена сигнализации.</w:t>
      </w:r>
    </w:p>
    <w:p w:rsidR="009A1EF4" w:rsidRDefault="00E97EA8" w:rsidP="008A08E4">
      <w:pPr>
        <w:rPr>
          <w:rFonts w:eastAsia="Times New Roman"/>
        </w:rPr>
      </w:pPr>
      <w:r>
        <w:rPr>
          <w:rFonts w:eastAsia="Times New Roman"/>
        </w:rPr>
        <w:t xml:space="preserve">Сигнальные единицы (СЕ) состоят из </w:t>
      </w:r>
      <w:r>
        <w:rPr>
          <w:rFonts w:eastAsia="Times New Roman"/>
          <w:i/>
          <w:iCs/>
        </w:rPr>
        <w:t>поля сигнальной информации</w:t>
      </w:r>
      <w:r>
        <w:rPr>
          <w:rFonts w:eastAsia="Times New Roman"/>
        </w:rPr>
        <w:t>, в котором передается информация, выработанная подсистемой пользователя, и нескольких полей фиксированной длины, в которых передается информация для управления передачей сообщений. На рис. 11.2 показана структура (формат) значащей сигнальной единицы (ЗНСЕ).</w:t>
      </w:r>
    </w:p>
    <w:p w:rsidR="009A1EF4" w:rsidRDefault="00E97EA8" w:rsidP="008A08E4">
      <w:r>
        <w:rPr>
          <w:rFonts w:eastAsia="Times New Roman"/>
        </w:rPr>
        <w:t>ОБИ - обратный бит-индикатор, используется для запроса повторной передачи значащей СЕ, принятой ранее с ошибкой.</w:t>
      </w:r>
    </w:p>
    <w:p w:rsidR="009A1EF4" w:rsidRDefault="00E97EA8" w:rsidP="008A08E4">
      <w:r>
        <w:rPr>
          <w:rFonts w:eastAsia="Times New Roman"/>
        </w:rPr>
        <w:t xml:space="preserve">ОПН - обратный порядковый номер, </w:t>
      </w:r>
      <w:proofErr w:type="spellStart"/>
      <w:r>
        <w:rPr>
          <w:rFonts w:eastAsia="Times New Roman"/>
        </w:rPr>
        <w:t>передаѐтся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удалѐнной</w:t>
      </w:r>
      <w:proofErr w:type="spellEnd"/>
      <w:r>
        <w:rPr>
          <w:rFonts w:eastAsia="Times New Roman"/>
        </w:rPr>
        <w:t xml:space="preserve"> стороной в качестве подтверждения принятой без ошибок СЕ.</w:t>
      </w:r>
    </w:p>
    <w:p w:rsidR="009A1EF4" w:rsidRDefault="00E97EA8" w:rsidP="008A08E4">
      <w:r>
        <w:rPr>
          <w:rFonts w:eastAsia="Times New Roman"/>
        </w:rPr>
        <w:t>ПБИ - прямой бит индикации, используется для информирования удалѐнной стороны о том, передаѐтся ли СЕ впервые или повторно.</w:t>
      </w:r>
    </w:p>
    <w:p w:rsidR="009A1EF4" w:rsidRDefault="00E97EA8" w:rsidP="008A08E4">
      <w:r>
        <w:rPr>
          <w:rFonts w:eastAsia="Times New Roman"/>
        </w:rPr>
        <w:t>ППН - прямой порядковый номер. Каждой СЕ присваивается уникальный ППН. На удалѐнной стороне ППН принимаемых СЕ служат для проверки правильного порядка следования СЕ.</w:t>
      </w:r>
    </w:p>
    <w:p w:rsidR="009A1EF4" w:rsidRDefault="00E97EA8" w:rsidP="008A08E4">
      <w:r>
        <w:rPr>
          <w:rFonts w:eastAsia="Times New Roman"/>
        </w:rPr>
        <w:t>ИД - индикатор длины, по которому определяется тип СЕ (для ЗПСЕ ИД=0, для СЗСЕ ИД=1 или 2, для ЗНСЕ ИД</w:t>
      </w:r>
      <w:r>
        <w:rPr>
          <w:rFonts w:ascii="Symbol" w:eastAsia="Symbol" w:hAnsi="Symbol" w:cs="Symbol"/>
        </w:rPr>
        <w:t></w:t>
      </w:r>
      <w:r>
        <w:rPr>
          <w:rFonts w:eastAsia="Times New Roman"/>
        </w:rPr>
        <w:t>2);</w:t>
      </w:r>
    </w:p>
    <w:p w:rsidR="009A1EF4" w:rsidRDefault="00E97EA8" w:rsidP="008A08E4">
      <w:r>
        <w:rPr>
          <w:rFonts w:eastAsia="Times New Roman"/>
        </w:rPr>
        <w:lastRenderedPageBreak/>
        <w:t>ПБ - проверочные биты. Формируются в процессе циклического кодирования сигнальной информации и добавляются к ней. Удалѐнная сторона использует для выявления ошибок.</w:t>
      </w:r>
    </w:p>
    <w:p w:rsidR="009A1EF4" w:rsidRDefault="00E97EA8" w:rsidP="008A08E4">
      <w:r>
        <w:rPr>
          <w:rFonts w:eastAsia="Times New Roman"/>
        </w:rPr>
        <w:t>БСИ (ИС и ИП) - байт служебной информации.</w:t>
      </w:r>
    </w:p>
    <w:p w:rsidR="009A1EF4" w:rsidRDefault="00E97EA8" w:rsidP="008A08E4">
      <w:r>
        <w:rPr>
          <w:rFonts w:eastAsia="Times New Roman"/>
        </w:rPr>
        <w:t>ИП - индикатор пользователя (ТфОП, сеть передачи данных, сеть с интеграцией обслуживания и т. п).</w:t>
      </w:r>
    </w:p>
    <w:p w:rsidR="009A1EF4" w:rsidRDefault="00E97EA8" w:rsidP="008A08E4">
      <w:r>
        <w:rPr>
          <w:rFonts w:eastAsia="Times New Roman"/>
        </w:rPr>
        <w:t>ИС - индикатор сети (международная, междугородная, зоновая, местная).</w:t>
      </w:r>
    </w:p>
    <w:p w:rsidR="009A1EF4" w:rsidRDefault="00E97EA8" w:rsidP="008A08E4">
      <w:pPr>
        <w:rPr>
          <w:rFonts w:eastAsia="Times New Roman"/>
        </w:rPr>
      </w:pPr>
      <w:r>
        <w:rPr>
          <w:rFonts w:eastAsia="Times New Roman"/>
        </w:rPr>
        <w:t xml:space="preserve">ПСИ - поле сигнальной информации (SIF - Signaling Information Field) </w:t>
      </w:r>
      <w:proofErr w:type="gramStart"/>
      <w:r>
        <w:rPr>
          <w:rFonts w:eastAsia="Times New Roman"/>
        </w:rPr>
        <w:t>пе-редается</w:t>
      </w:r>
      <w:proofErr w:type="gramEnd"/>
      <w:r>
        <w:rPr>
          <w:rFonts w:eastAsia="Times New Roman"/>
        </w:rPr>
        <w:t xml:space="preserve"> только в составе значащих сигнальных единиц (ЗНСЕ - MSU) и содержит информацию, которая должна передаваться между подсистемами пользователей двух пунктов сигнализации (</w:t>
      </w:r>
      <w:r w:rsidR="0052563C">
        <w:rPr>
          <w:rFonts w:eastAsia="Times New Roman"/>
        </w:rPr>
        <w:t>рисунок 1</w:t>
      </w:r>
      <w:r>
        <w:rPr>
          <w:rFonts w:eastAsia="Times New Roman"/>
        </w:rPr>
        <w:t>).</w:t>
      </w:r>
    </w:p>
    <w:p w:rsidR="008A08E4" w:rsidRDefault="008A08E4" w:rsidP="008A08E4"/>
    <w:p w:rsidR="00DE0669" w:rsidRDefault="00DE0669" w:rsidP="008A08E4">
      <w:pPr>
        <w:jc w:val="center"/>
        <w:rPr>
          <w:rFonts w:eastAsia="Times New Roman"/>
          <w:sz w:val="27"/>
          <w:szCs w:val="27"/>
        </w:rPr>
      </w:pPr>
      <w:r w:rsidRPr="00DE0669">
        <w:drawing>
          <wp:inline distT="0" distB="0" distL="0" distR="0" wp14:anchorId="522F2934" wp14:editId="764C8887">
            <wp:extent cx="2724150" cy="15144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EF4" w:rsidRDefault="00E97EA8" w:rsidP="008A08E4">
      <w:pPr>
        <w:jc w:val="center"/>
      </w:pPr>
      <w:r>
        <w:rPr>
          <w:rFonts w:eastAsia="Times New Roman"/>
        </w:rPr>
        <w:t>Рис</w:t>
      </w:r>
      <w:r w:rsidR="0052563C">
        <w:rPr>
          <w:rFonts w:eastAsia="Times New Roman"/>
        </w:rPr>
        <w:t>унок 1</w:t>
      </w:r>
      <w:r w:rsidR="007F6B95">
        <w:rPr>
          <w:rFonts w:eastAsia="Times New Roman"/>
        </w:rPr>
        <w:t xml:space="preserve"> –</w:t>
      </w:r>
      <w:r>
        <w:rPr>
          <w:rFonts w:eastAsia="Times New Roman"/>
        </w:rPr>
        <w:t xml:space="preserve"> Передача информации пользователя </w:t>
      </w:r>
      <w:r>
        <w:rPr>
          <w:rFonts w:ascii="Calibri" w:eastAsia="Calibri" w:hAnsi="Calibri" w:cs="Calibri"/>
          <w:sz w:val="21"/>
          <w:szCs w:val="21"/>
        </w:rPr>
        <w:t>(</w:t>
      </w:r>
      <w:r>
        <w:rPr>
          <w:rFonts w:eastAsia="Times New Roman"/>
        </w:rPr>
        <w:t>МТР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eastAsia="Times New Roman"/>
        </w:rPr>
        <w:t>-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eastAsia="Times New Roman"/>
        </w:rPr>
        <w:t>подсистема передачи сообщений, MSU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eastAsia="Times New Roman"/>
        </w:rPr>
        <w:t>–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eastAsia="Times New Roman"/>
        </w:rPr>
        <w:t>ЗНСЕ)</w:t>
      </w:r>
    </w:p>
    <w:p w:rsidR="009A1EF4" w:rsidRDefault="009A1EF4" w:rsidP="008A08E4"/>
    <w:p w:rsidR="009A1EF4" w:rsidRDefault="00E97EA8" w:rsidP="008A08E4">
      <w:r>
        <w:rPr>
          <w:rFonts w:eastAsia="Times New Roman"/>
        </w:rPr>
        <w:t xml:space="preserve">Поле сигнальной информации ПСИ (SIF) содержит сигнальное сообщение пользователя и этикетку маршрутизации </w:t>
      </w:r>
      <w:r>
        <w:rPr>
          <w:rFonts w:eastAsia="Times New Roman"/>
        </w:rPr>
        <w:lastRenderedPageBreak/>
        <w:t>(или метку), включающую код исходящего пункта (МТР</w:t>
      </w:r>
      <w:r>
        <w:rPr>
          <w:rFonts w:eastAsia="Times New Roman"/>
          <w:sz w:val="36"/>
          <w:szCs w:val="36"/>
          <w:vertAlign w:val="subscript"/>
        </w:rPr>
        <w:t>А</w:t>
      </w:r>
      <w:r>
        <w:rPr>
          <w:rFonts w:eastAsia="Times New Roman"/>
        </w:rPr>
        <w:t>) и код пункта назначения (МТР</w:t>
      </w:r>
      <w:r>
        <w:rPr>
          <w:rFonts w:eastAsia="Times New Roman"/>
          <w:sz w:val="36"/>
          <w:szCs w:val="36"/>
          <w:vertAlign w:val="subscript"/>
        </w:rPr>
        <w:t>В</w:t>
      </w:r>
      <w:r>
        <w:rPr>
          <w:rFonts w:eastAsia="Times New Roman"/>
        </w:rPr>
        <w:t>).</w:t>
      </w:r>
    </w:p>
    <w:p w:rsidR="009A1EF4" w:rsidRDefault="00E97EA8" w:rsidP="008A08E4">
      <w:r>
        <w:rPr>
          <w:rFonts w:eastAsia="Times New Roman"/>
        </w:rPr>
        <w:t>Поле сигнальной информации (ПСИ или SIF) может состоять максимум из 272 байтов, форматы и коды которых определяются подсистемой пользователя. Подсистема передачи сообщений МТР не анализирует содержимое SIF, кроме этикетки маршрутизации, которая используется для маршрутизации сообщений в сети сигнализации. Не считая этой информации о маршруте, МТР просто передает содержащуюся в SIF информацию от уровня 4 одного пункта сигнализации SP</w:t>
      </w:r>
      <w:r>
        <w:rPr>
          <w:rFonts w:eastAsia="Times New Roman"/>
          <w:sz w:val="36"/>
          <w:szCs w:val="36"/>
          <w:vertAlign w:val="subscript"/>
        </w:rPr>
        <w:t>А</w:t>
      </w:r>
      <w:r>
        <w:rPr>
          <w:rFonts w:eastAsia="Times New Roman"/>
        </w:rPr>
        <w:t xml:space="preserve"> к уровню 4 другого пункта сигнализации SP</w:t>
      </w:r>
      <w:r>
        <w:rPr>
          <w:rFonts w:eastAsia="Times New Roman"/>
          <w:sz w:val="36"/>
          <w:szCs w:val="36"/>
          <w:vertAlign w:val="subscript"/>
        </w:rPr>
        <w:t>В</w:t>
      </w:r>
      <w:r>
        <w:rPr>
          <w:rFonts w:eastAsia="Times New Roman"/>
        </w:rPr>
        <w:t>.</w:t>
      </w:r>
    </w:p>
    <w:p w:rsidR="009A1EF4" w:rsidRDefault="00E97EA8" w:rsidP="008A08E4">
      <w:pPr>
        <w:rPr>
          <w:rFonts w:eastAsia="Times New Roman"/>
        </w:rPr>
      </w:pPr>
      <w:r>
        <w:rPr>
          <w:rFonts w:eastAsia="Times New Roman"/>
        </w:rPr>
        <w:t>Этикетка маршрутизации, передаваемая в составе значащей сигнальной единицы (рис</w:t>
      </w:r>
      <w:r w:rsidR="0052563C">
        <w:rPr>
          <w:rFonts w:eastAsia="Times New Roman"/>
        </w:rPr>
        <w:t>унок 2</w:t>
      </w:r>
      <w:r>
        <w:rPr>
          <w:rFonts w:eastAsia="Times New Roman"/>
        </w:rPr>
        <w:t xml:space="preserve">), содержит следующую адресную информацию: код пункта назначения КПН (Destination Point Code - DPC); код исходящего пункта КИП (Originating Point Code - OPC); поле селекции звена сигнализации ПСЗС (Signaling </w:t>
      </w:r>
      <w:proofErr w:type="spellStart"/>
      <w:r>
        <w:rPr>
          <w:rFonts w:eastAsia="Times New Roman"/>
        </w:rPr>
        <w:t>Link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Selection</w:t>
      </w:r>
      <w:proofErr w:type="spellEnd"/>
      <w:r>
        <w:rPr>
          <w:rFonts w:eastAsia="Times New Roman"/>
        </w:rPr>
        <w:t xml:space="preserve"> - SLS).</w:t>
      </w:r>
    </w:p>
    <w:p w:rsidR="008A08E4" w:rsidRDefault="008A08E4" w:rsidP="008A08E4"/>
    <w:p w:rsidR="00DE0669" w:rsidRDefault="00DE0669" w:rsidP="008A08E4">
      <w:pPr>
        <w:jc w:val="center"/>
        <w:rPr>
          <w:rFonts w:eastAsia="Times New Roman"/>
        </w:rPr>
      </w:pPr>
      <w:r w:rsidRPr="00DE0669">
        <w:drawing>
          <wp:inline distT="0" distB="0" distL="0" distR="0" wp14:anchorId="711E9EAC" wp14:editId="3EBA2199">
            <wp:extent cx="264795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EF4" w:rsidRDefault="00E97EA8" w:rsidP="008A08E4">
      <w:pPr>
        <w:jc w:val="center"/>
      </w:pPr>
      <w:r>
        <w:rPr>
          <w:rFonts w:eastAsia="Times New Roman"/>
        </w:rPr>
        <w:t>Рис</w:t>
      </w:r>
      <w:r w:rsidR="007F6B95">
        <w:rPr>
          <w:rFonts w:eastAsia="Times New Roman"/>
        </w:rPr>
        <w:t xml:space="preserve">унок </w:t>
      </w:r>
      <w:r w:rsidR="0052563C">
        <w:rPr>
          <w:rFonts w:eastAsia="Times New Roman"/>
        </w:rPr>
        <w:t>2</w:t>
      </w:r>
      <w:r w:rsidR="007F6B95">
        <w:rPr>
          <w:rFonts w:eastAsia="Times New Roman"/>
        </w:rPr>
        <w:t xml:space="preserve"> –</w:t>
      </w:r>
      <w:r>
        <w:rPr>
          <w:rFonts w:eastAsia="Times New Roman"/>
        </w:rPr>
        <w:t xml:space="preserve"> Формат этикетки маршрутизации (размер – 32 бита)</w:t>
      </w:r>
    </w:p>
    <w:p w:rsidR="009A1EF4" w:rsidRDefault="009A1EF4" w:rsidP="008A08E4"/>
    <w:p w:rsidR="009A1EF4" w:rsidRDefault="00E97EA8" w:rsidP="008A08E4">
      <w:r>
        <w:rPr>
          <w:rFonts w:eastAsia="Times New Roman"/>
        </w:rPr>
        <w:t xml:space="preserve">Если существует несколько звеньев сигнализации (линий связи), ведущих к требуемому пункту назначения, то тогда </w:t>
      </w:r>
      <w:r>
        <w:rPr>
          <w:rFonts w:eastAsia="Times New Roman"/>
        </w:rPr>
        <w:lastRenderedPageBreak/>
        <w:t>выполняется разделение сигнальной нагрузки по каждому из используемых звеньев. В этом случае используется поле селекции звена сигнализации (SLS).</w:t>
      </w:r>
    </w:p>
    <w:p w:rsidR="009A1EF4" w:rsidRPr="008A08E4" w:rsidRDefault="00E97EA8" w:rsidP="008A08E4">
      <w:pPr>
        <w:rPr>
          <w:szCs w:val="32"/>
        </w:rPr>
      </w:pPr>
      <w:r w:rsidRPr="008A08E4">
        <w:rPr>
          <w:rFonts w:eastAsia="Times New Roman"/>
          <w:szCs w:val="32"/>
        </w:rPr>
        <w:t xml:space="preserve">Порядок взаимодействия двух пунктов сигнализации показан на рисунке </w:t>
      </w:r>
      <w:r w:rsidR="0052563C" w:rsidRPr="008A08E4">
        <w:rPr>
          <w:rFonts w:eastAsia="Times New Roman"/>
          <w:szCs w:val="32"/>
        </w:rPr>
        <w:t>3</w:t>
      </w:r>
      <w:r w:rsidRPr="008A08E4">
        <w:rPr>
          <w:rFonts w:eastAsia="Times New Roman"/>
          <w:szCs w:val="32"/>
        </w:rPr>
        <w:t>.</w:t>
      </w:r>
    </w:p>
    <w:p w:rsidR="009A1EF4" w:rsidRPr="008A08E4" w:rsidRDefault="00E97EA8" w:rsidP="008A08E4">
      <w:pPr>
        <w:rPr>
          <w:rFonts w:eastAsia="Times New Roman"/>
          <w:szCs w:val="32"/>
        </w:rPr>
      </w:pPr>
      <w:r w:rsidRPr="008A08E4">
        <w:rPr>
          <w:rFonts w:eastAsia="Times New Roman"/>
          <w:szCs w:val="32"/>
        </w:rPr>
        <w:t xml:space="preserve">При передаче сигнальных сообщений на передающей стороне в буфер повторной передачи (приема) БПП (буферное запоминающее устройство – БЗУ) записываются СЕ. Если в БПП нет ЗНСЕ или СЗСЕ, то в канал связи выдаются ЗПСЕ. Если БПП не пустой, то из него считывается очередная СЕ и выдаѐтся в канал. Устройство защиты от ошибок (УЗО) вводит в СЕ проверочные разряды для защиты от ошибок. Модем (М) преобразует Се в сигнал, соответствующий каналу связи. На </w:t>
      </w:r>
      <w:proofErr w:type="spellStart"/>
      <w:r w:rsidRPr="008A08E4">
        <w:rPr>
          <w:rFonts w:eastAsia="Times New Roman"/>
          <w:szCs w:val="32"/>
        </w:rPr>
        <w:t>приѐмной</w:t>
      </w:r>
      <w:proofErr w:type="spellEnd"/>
      <w:r w:rsidRPr="008A08E4">
        <w:rPr>
          <w:rFonts w:eastAsia="Times New Roman"/>
          <w:szCs w:val="32"/>
        </w:rPr>
        <w:t xml:space="preserve"> стороне</w:t>
      </w:r>
      <w:r w:rsidR="007F6B95" w:rsidRPr="008A08E4">
        <w:rPr>
          <w:rFonts w:eastAsia="Times New Roman"/>
          <w:szCs w:val="32"/>
        </w:rPr>
        <w:t xml:space="preserve"> п</w:t>
      </w:r>
      <w:r w:rsidRPr="008A08E4">
        <w:rPr>
          <w:rFonts w:eastAsia="Times New Roman"/>
          <w:szCs w:val="32"/>
        </w:rPr>
        <w:t>оступившая СЕ проверяется на достоверность. Если результат позитивный, то СЕ передаѐтся на обработку, а в сторону передающей стороны выдаѐтся сигнал подтверждения правильности приема очередной СЕ. После получения этого сигнала переданная СЕ стирается из БПП. Если результат контроля негативный, то на передающую сторону передаѐтся сигнал переспроса и выдача данной СЕ повторяется. Повторы продолжаются до тех пор, пока не будет получен сигнал подтверждения.</w:t>
      </w:r>
    </w:p>
    <w:p w:rsidR="009A1EF4" w:rsidRDefault="00DE0669" w:rsidP="008A08E4">
      <w:pPr>
        <w:jc w:val="center"/>
      </w:pPr>
      <w:r w:rsidRPr="00DE0669">
        <w:lastRenderedPageBreak/>
        <w:drawing>
          <wp:inline distT="0" distB="0" distL="0" distR="0" wp14:anchorId="05A7C0D4" wp14:editId="0F9D3B1E">
            <wp:extent cx="5623584" cy="3562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27716" cy="356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EF4" w:rsidRDefault="007F6B95" w:rsidP="008A08E4">
      <w:pPr>
        <w:jc w:val="right"/>
      </w:pPr>
      <w:r>
        <w:rPr>
          <w:rFonts w:eastAsia="Times New Roman"/>
        </w:rPr>
        <w:t xml:space="preserve">Рисунок </w:t>
      </w:r>
      <w:r w:rsidR="0052563C">
        <w:rPr>
          <w:rFonts w:eastAsia="Times New Roman"/>
        </w:rPr>
        <w:t>3</w:t>
      </w:r>
      <w:r w:rsidR="00E97EA8">
        <w:rPr>
          <w:rFonts w:eastAsia="Times New Roman"/>
        </w:rPr>
        <w:t xml:space="preserve"> – Передача сигнальных единиц</w:t>
      </w:r>
    </w:p>
    <w:p w:rsidR="009A1EF4" w:rsidRDefault="009A1EF4" w:rsidP="008A08E4"/>
    <w:p w:rsidR="009A1EF4" w:rsidRDefault="00E97EA8" w:rsidP="008A08E4">
      <w:pPr>
        <w:pStyle w:val="1"/>
        <w:rPr>
          <w:sz w:val="20"/>
          <w:szCs w:val="20"/>
        </w:rPr>
      </w:pPr>
      <w:bookmarkStart w:id="3" w:name="_Toc501114195"/>
      <w:r>
        <w:rPr>
          <w:rFonts w:eastAsia="Times New Roman"/>
        </w:rPr>
        <w:t>3 Практическое задание</w:t>
      </w:r>
      <w:bookmarkEnd w:id="3"/>
    </w:p>
    <w:p w:rsidR="009A1EF4" w:rsidRDefault="009A1EF4" w:rsidP="008A08E4"/>
    <w:p w:rsidR="009A1EF4" w:rsidRDefault="00E97EA8" w:rsidP="008A08E4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>При подготовке к практическому занятию изучить следующие вопросы:</w:t>
      </w:r>
    </w:p>
    <w:p w:rsidR="009A1EF4" w:rsidRDefault="00E97EA8" w:rsidP="008A08E4">
      <w:pPr>
        <w:rPr>
          <w:rFonts w:ascii="Symbol" w:eastAsia="Symbol" w:hAnsi="Symbol" w:cs="Symbol"/>
          <w:szCs w:val="28"/>
        </w:rPr>
      </w:pPr>
      <w:proofErr w:type="gramStart"/>
      <w:r>
        <w:rPr>
          <w:rFonts w:eastAsia="Times New Roman"/>
          <w:szCs w:val="28"/>
        </w:rPr>
        <w:t>принципы</w:t>
      </w:r>
      <w:proofErr w:type="gramEnd"/>
      <w:r>
        <w:rPr>
          <w:rFonts w:eastAsia="Times New Roman"/>
          <w:szCs w:val="28"/>
        </w:rPr>
        <w:t xml:space="preserve"> адресации речевых сообщений в системе общеканальной сигнализации ОКС 7;</w:t>
      </w:r>
    </w:p>
    <w:p w:rsidR="009A1EF4" w:rsidRDefault="00E97EA8" w:rsidP="008A08E4">
      <w:pPr>
        <w:rPr>
          <w:rFonts w:ascii="Symbol" w:eastAsia="Symbol" w:hAnsi="Symbol" w:cs="Symbol"/>
          <w:szCs w:val="28"/>
        </w:rPr>
      </w:pPr>
      <w:proofErr w:type="gramStart"/>
      <w:r>
        <w:rPr>
          <w:rFonts w:eastAsia="Times New Roman"/>
          <w:szCs w:val="28"/>
        </w:rPr>
        <w:t>структуру</w:t>
      </w:r>
      <w:proofErr w:type="gramEnd"/>
      <w:r>
        <w:rPr>
          <w:rFonts w:eastAsia="Times New Roman"/>
          <w:szCs w:val="28"/>
        </w:rPr>
        <w:t xml:space="preserve"> сигнальных сообщений значащих единиц в ОКС 7.</w:t>
      </w:r>
    </w:p>
    <w:p w:rsidR="009A1EF4" w:rsidRDefault="00E97EA8" w:rsidP="008A08E4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>Получить вариант задания у преподавателя и в соответствии с полученным вариантом задания привести временную структуру сигнальных сообщений значащих единиц в ОКС 7.</w:t>
      </w:r>
    </w:p>
    <w:p w:rsidR="009A1EF4" w:rsidRDefault="00E97EA8" w:rsidP="008A08E4">
      <w:r>
        <w:rPr>
          <w:rFonts w:eastAsia="Times New Roman"/>
          <w:szCs w:val="28"/>
        </w:rPr>
        <w:t>Задания для практической работы соответствуют с порядковым номером в списке группы (табл</w:t>
      </w:r>
      <w:r w:rsidR="007F6B95">
        <w:rPr>
          <w:rFonts w:eastAsia="Times New Roman"/>
          <w:szCs w:val="28"/>
        </w:rPr>
        <w:t>ица 1</w:t>
      </w:r>
      <w:r>
        <w:rPr>
          <w:rFonts w:eastAsia="Times New Roman"/>
          <w:szCs w:val="28"/>
        </w:rPr>
        <w:t>).</w:t>
      </w:r>
    </w:p>
    <w:p w:rsidR="009A1EF4" w:rsidRDefault="009A1EF4" w:rsidP="008A08E4"/>
    <w:p w:rsidR="009A1EF4" w:rsidRDefault="007F6B95" w:rsidP="007F6B95">
      <w:pPr>
        <w:spacing w:line="276" w:lineRule="auto"/>
        <w:ind w:left="701"/>
        <w:rPr>
          <w:sz w:val="20"/>
          <w:szCs w:val="20"/>
        </w:rPr>
      </w:pPr>
      <w:r>
        <w:rPr>
          <w:rFonts w:eastAsia="Times New Roman"/>
          <w:szCs w:val="28"/>
        </w:rPr>
        <w:lastRenderedPageBreak/>
        <w:t xml:space="preserve">Таблица </w:t>
      </w:r>
      <w:r w:rsidR="00E97EA8">
        <w:rPr>
          <w:rFonts w:eastAsia="Times New Roman"/>
          <w:szCs w:val="28"/>
        </w:rPr>
        <w:t>1</w:t>
      </w:r>
    </w:p>
    <w:tbl>
      <w:tblPr>
        <w:tblW w:w="0" w:type="auto"/>
        <w:tblInd w:w="4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7920"/>
      </w:tblGrid>
      <w:tr w:rsidR="009A1EF4">
        <w:trPr>
          <w:trHeight w:val="324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A1EF4" w:rsidRDefault="00E97EA8" w:rsidP="007F6B9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Cs w:val="28"/>
              </w:rPr>
              <w:t>№ по</w:t>
            </w:r>
          </w:p>
        </w:tc>
        <w:tc>
          <w:tcPr>
            <w:tcW w:w="7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1EF4" w:rsidRDefault="00E97E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Cs w:val="28"/>
              </w:rPr>
              <w:t>Цифровой набор номера</w:t>
            </w:r>
          </w:p>
        </w:tc>
      </w:tr>
      <w:tr w:rsidR="009A1EF4">
        <w:trPr>
          <w:trHeight w:val="32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1EF4" w:rsidRDefault="00E97EA8" w:rsidP="007F6B9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Cs w:val="28"/>
              </w:rPr>
              <w:t>списку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EF4" w:rsidRDefault="009A1EF4">
            <w:pPr>
              <w:rPr>
                <w:sz w:val="24"/>
                <w:szCs w:val="24"/>
              </w:rPr>
            </w:pPr>
          </w:p>
        </w:tc>
      </w:tr>
      <w:tr w:rsidR="009A1EF4">
        <w:trPr>
          <w:trHeight w:val="31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1EF4" w:rsidRDefault="00E97EA8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Cs w:val="28"/>
              </w:rPr>
              <w:t>1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EF4" w:rsidRDefault="00E97EA8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Cs w:val="28"/>
              </w:rPr>
              <w:t>211350</w:t>
            </w:r>
          </w:p>
        </w:tc>
      </w:tr>
      <w:tr w:rsidR="009A1EF4">
        <w:trPr>
          <w:trHeight w:val="31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1EF4" w:rsidRDefault="00E97EA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Cs w:val="28"/>
              </w:rPr>
              <w:t>2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EF4" w:rsidRDefault="00E97EA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Cs w:val="28"/>
              </w:rPr>
              <w:t>673313</w:t>
            </w:r>
          </w:p>
        </w:tc>
      </w:tr>
      <w:tr w:rsidR="009A1EF4">
        <w:trPr>
          <w:trHeight w:val="31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1EF4" w:rsidRDefault="00E97EA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Cs w:val="28"/>
              </w:rPr>
              <w:t>3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EF4" w:rsidRDefault="00E97EA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Cs w:val="28"/>
              </w:rPr>
              <w:t>189556</w:t>
            </w:r>
          </w:p>
        </w:tc>
      </w:tr>
      <w:tr w:rsidR="009A1EF4">
        <w:trPr>
          <w:trHeight w:val="31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1EF4" w:rsidRDefault="00E97EA8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Cs w:val="28"/>
              </w:rPr>
              <w:t>4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EF4" w:rsidRDefault="00E97EA8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Cs w:val="28"/>
              </w:rPr>
              <w:t>253752</w:t>
            </w:r>
          </w:p>
        </w:tc>
      </w:tr>
      <w:tr w:rsidR="009A1EF4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1EF4" w:rsidRDefault="00E97EA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Cs w:val="28"/>
              </w:rPr>
              <w:t>5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EF4" w:rsidRDefault="00E97EA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Cs w:val="28"/>
              </w:rPr>
              <w:t>198228</w:t>
            </w:r>
          </w:p>
        </w:tc>
      </w:tr>
      <w:tr w:rsidR="009A1EF4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1EF4" w:rsidRDefault="00E97EA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Cs w:val="28"/>
              </w:rPr>
              <w:t>6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EF4" w:rsidRDefault="00E97EA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Cs w:val="28"/>
              </w:rPr>
              <w:t>372614</w:t>
            </w:r>
          </w:p>
        </w:tc>
      </w:tr>
      <w:tr w:rsidR="009A1EF4">
        <w:trPr>
          <w:trHeight w:val="31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1EF4" w:rsidRDefault="00E97EA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Cs w:val="28"/>
              </w:rPr>
              <w:t>7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EF4" w:rsidRDefault="00E97EA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Cs w:val="28"/>
              </w:rPr>
              <w:t>473257</w:t>
            </w:r>
          </w:p>
        </w:tc>
      </w:tr>
      <w:tr w:rsidR="009A1EF4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1EF4" w:rsidRDefault="00E97EA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Cs w:val="28"/>
              </w:rPr>
              <w:t>8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EF4" w:rsidRDefault="00E97EA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Cs w:val="28"/>
              </w:rPr>
              <w:t>389459</w:t>
            </w:r>
          </w:p>
        </w:tc>
      </w:tr>
      <w:tr w:rsidR="009A1EF4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1EF4" w:rsidRDefault="00E97EA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Cs w:val="28"/>
              </w:rPr>
              <w:t>9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EF4" w:rsidRDefault="00E97EA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Cs w:val="28"/>
              </w:rPr>
              <w:t>713631</w:t>
            </w:r>
          </w:p>
        </w:tc>
      </w:tr>
      <w:tr w:rsidR="009A1EF4">
        <w:trPr>
          <w:trHeight w:val="31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1EF4" w:rsidRDefault="00E97EA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Cs w:val="28"/>
              </w:rPr>
              <w:t>10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EF4" w:rsidRDefault="00E97EA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Cs w:val="28"/>
              </w:rPr>
              <w:t>427319</w:t>
            </w:r>
          </w:p>
        </w:tc>
      </w:tr>
      <w:tr w:rsidR="009A1EF4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1EF4" w:rsidRDefault="00E97EA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Cs w:val="28"/>
              </w:rPr>
              <w:t>11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EF4" w:rsidRDefault="00E97EA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Cs w:val="28"/>
              </w:rPr>
              <w:t>382562</w:t>
            </w:r>
          </w:p>
        </w:tc>
      </w:tr>
      <w:tr w:rsidR="009A1EF4">
        <w:trPr>
          <w:trHeight w:val="31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1EF4" w:rsidRDefault="00E97EA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Cs w:val="28"/>
              </w:rPr>
              <w:t>12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EF4" w:rsidRDefault="00E97EA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Cs w:val="28"/>
              </w:rPr>
              <w:t>245715</w:t>
            </w:r>
          </w:p>
        </w:tc>
      </w:tr>
      <w:tr w:rsidR="009A1EF4">
        <w:trPr>
          <w:trHeight w:val="31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1EF4" w:rsidRDefault="00E97EA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Cs w:val="28"/>
              </w:rPr>
              <w:t>13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EF4" w:rsidRDefault="00E97EA8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Cs w:val="28"/>
              </w:rPr>
              <w:t>734623</w:t>
            </w:r>
          </w:p>
        </w:tc>
      </w:tr>
      <w:tr w:rsidR="009A1EF4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1EF4" w:rsidRDefault="00E97EA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Cs w:val="28"/>
              </w:rPr>
              <w:t>14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EF4" w:rsidRDefault="00E97EA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Cs w:val="28"/>
              </w:rPr>
              <w:t>362717</w:t>
            </w:r>
          </w:p>
        </w:tc>
      </w:tr>
      <w:tr w:rsidR="009A1EF4">
        <w:trPr>
          <w:trHeight w:val="31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1EF4" w:rsidRDefault="00E97EA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Cs w:val="28"/>
              </w:rPr>
              <w:t>15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1EF4" w:rsidRDefault="00E97EA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Cs w:val="28"/>
              </w:rPr>
              <w:t>937241</w:t>
            </w:r>
          </w:p>
        </w:tc>
      </w:tr>
    </w:tbl>
    <w:p w:rsidR="009A1EF4" w:rsidRDefault="009A1EF4" w:rsidP="008A08E4"/>
    <w:p w:rsidR="009A1EF4" w:rsidRDefault="008A08E4" w:rsidP="008A08E4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В </w:t>
      </w:r>
      <w:r w:rsidR="00E97EA8">
        <w:rPr>
          <w:rFonts w:eastAsia="Times New Roman"/>
          <w:szCs w:val="28"/>
        </w:rPr>
        <w:t>данной работе необходимо привести структуру значащей сигнальной единицы (ЗНСЕ) для заданного варианта номера удаленного абонента. При этом все поля, кроме поля сигнальной информации приводятся в общем виде. В начале поля сигнальной информации размещаются 4-х разрядные коды заданного номера</w:t>
      </w:r>
      <w:r>
        <w:rPr>
          <w:rFonts w:eastAsia="Times New Roman"/>
          <w:szCs w:val="28"/>
        </w:rPr>
        <w:t xml:space="preserve"> в </w:t>
      </w:r>
      <w:r w:rsidR="00E97EA8">
        <w:rPr>
          <w:rFonts w:eastAsia="Times New Roman"/>
          <w:szCs w:val="28"/>
        </w:rPr>
        <w:t>двоично-десятичном виде (например, код цифры «1» номера будет иметь вид – 0001, а код цифры «9» - 1001). Вслед за 3-мя байтами кодированных цифр заданного номера будет располагаться 32-х битная этикетка (4 байта) в общем виде. Оставшиеся поля ЗНСЕ также приводятся в общем виде.</w:t>
      </w:r>
    </w:p>
    <w:p w:rsidR="009A1EF4" w:rsidRDefault="009A1EF4" w:rsidP="008A08E4"/>
    <w:p w:rsidR="007F6B95" w:rsidRDefault="007F6B95">
      <w:pPr>
        <w:spacing w:line="240" w:lineRule="auto"/>
        <w:ind w:firstLine="0"/>
        <w:contextualSpacing w:val="0"/>
        <w:jc w:val="left"/>
        <w:rPr>
          <w:rFonts w:eastAsia="Times New Roman" w:cstheme="majorBidi"/>
          <w:b/>
          <w:szCs w:val="32"/>
        </w:rPr>
      </w:pPr>
      <w:r>
        <w:rPr>
          <w:rFonts w:eastAsia="Times New Roman"/>
        </w:rPr>
        <w:br w:type="page"/>
      </w:r>
    </w:p>
    <w:p w:rsidR="009A1EF4" w:rsidRPr="007F6B95" w:rsidRDefault="008A08E4" w:rsidP="008A08E4">
      <w:pPr>
        <w:pStyle w:val="1"/>
        <w:rPr>
          <w:sz w:val="20"/>
          <w:szCs w:val="20"/>
        </w:rPr>
      </w:pPr>
      <w:bookmarkStart w:id="4" w:name="_Toc501114196"/>
      <w:r>
        <w:rPr>
          <w:rFonts w:eastAsia="Times New Roman"/>
        </w:rPr>
        <w:lastRenderedPageBreak/>
        <w:t>4</w:t>
      </w:r>
      <w:r w:rsidR="007F6B95" w:rsidRPr="007F6B95">
        <w:rPr>
          <w:rFonts w:eastAsia="Times New Roman"/>
          <w:b w:val="0"/>
        </w:rPr>
        <w:t>.</w:t>
      </w:r>
      <w:r w:rsidR="007F6B95">
        <w:rPr>
          <w:rFonts w:eastAsia="Times New Roman"/>
        </w:rPr>
        <w:t xml:space="preserve"> Порядок выполнения задания</w:t>
      </w:r>
      <w:bookmarkEnd w:id="4"/>
    </w:p>
    <w:p w:rsidR="009A1EF4" w:rsidRDefault="009A1EF4" w:rsidP="008A08E4"/>
    <w:p w:rsidR="007F6B95" w:rsidRDefault="00E97EA8" w:rsidP="008A08E4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>При выполнении задания рекомендуется соблюда</w:t>
      </w:r>
      <w:r w:rsidR="007F6B95">
        <w:rPr>
          <w:rFonts w:eastAsia="Times New Roman"/>
          <w:szCs w:val="28"/>
        </w:rPr>
        <w:t>ть следующую последовательность:</w:t>
      </w:r>
    </w:p>
    <w:p w:rsidR="009A1EF4" w:rsidRPr="008A08E4" w:rsidRDefault="00E97EA8" w:rsidP="008A08E4">
      <w:pPr>
        <w:pStyle w:val="a6"/>
        <w:numPr>
          <w:ilvl w:val="0"/>
          <w:numId w:val="13"/>
        </w:numPr>
        <w:ind w:left="0" w:firstLine="698"/>
        <w:rPr>
          <w:rFonts w:eastAsia="Times New Roman"/>
          <w:szCs w:val="28"/>
        </w:rPr>
      </w:pPr>
      <w:r w:rsidRPr="008A08E4">
        <w:rPr>
          <w:rFonts w:eastAsia="Times New Roman"/>
          <w:szCs w:val="28"/>
        </w:rPr>
        <w:t>Изучить методические указания к данному практическому занятию.</w:t>
      </w:r>
    </w:p>
    <w:p w:rsidR="009A1EF4" w:rsidRPr="008A08E4" w:rsidRDefault="00E97EA8" w:rsidP="008A08E4">
      <w:pPr>
        <w:pStyle w:val="a6"/>
        <w:numPr>
          <w:ilvl w:val="0"/>
          <w:numId w:val="13"/>
        </w:numPr>
        <w:ind w:left="0" w:firstLine="698"/>
        <w:rPr>
          <w:rFonts w:eastAsia="Times New Roman"/>
          <w:szCs w:val="28"/>
        </w:rPr>
      </w:pPr>
      <w:r w:rsidRPr="008A08E4">
        <w:rPr>
          <w:rFonts w:eastAsia="Times New Roman"/>
          <w:szCs w:val="28"/>
        </w:rPr>
        <w:t>Получить у преподавателя задание.</w:t>
      </w:r>
    </w:p>
    <w:p w:rsidR="009A1EF4" w:rsidRPr="008A08E4" w:rsidRDefault="00E97EA8" w:rsidP="008A08E4">
      <w:pPr>
        <w:pStyle w:val="a6"/>
        <w:numPr>
          <w:ilvl w:val="0"/>
          <w:numId w:val="13"/>
        </w:numPr>
        <w:ind w:left="0" w:firstLine="698"/>
        <w:rPr>
          <w:rFonts w:eastAsia="Times New Roman"/>
          <w:szCs w:val="28"/>
        </w:rPr>
      </w:pPr>
      <w:r w:rsidRPr="008A08E4">
        <w:rPr>
          <w:rFonts w:eastAsia="Times New Roman"/>
          <w:szCs w:val="28"/>
        </w:rPr>
        <w:t>Выполнить практическую часть.</w:t>
      </w:r>
    </w:p>
    <w:p w:rsidR="009A1EF4" w:rsidRPr="008A08E4" w:rsidRDefault="00E97EA8" w:rsidP="008A08E4">
      <w:pPr>
        <w:pStyle w:val="a6"/>
        <w:numPr>
          <w:ilvl w:val="0"/>
          <w:numId w:val="13"/>
        </w:numPr>
        <w:ind w:left="0" w:firstLine="698"/>
        <w:rPr>
          <w:rFonts w:eastAsia="Times New Roman"/>
          <w:szCs w:val="28"/>
        </w:rPr>
      </w:pPr>
      <w:r w:rsidRPr="008A08E4">
        <w:rPr>
          <w:rFonts w:eastAsia="Times New Roman"/>
          <w:szCs w:val="28"/>
        </w:rPr>
        <w:t>Ответить на контрольные вопросы.</w:t>
      </w:r>
    </w:p>
    <w:p w:rsidR="009A1EF4" w:rsidRDefault="009A1EF4" w:rsidP="008A08E4"/>
    <w:p w:rsidR="009A1EF4" w:rsidRPr="007F6B95" w:rsidRDefault="008A08E4" w:rsidP="008A08E4">
      <w:pPr>
        <w:pStyle w:val="1"/>
        <w:rPr>
          <w:sz w:val="20"/>
          <w:szCs w:val="20"/>
        </w:rPr>
      </w:pPr>
      <w:bookmarkStart w:id="5" w:name="_Toc501114197"/>
      <w:proofErr w:type="gramStart"/>
      <w:r>
        <w:rPr>
          <w:rFonts w:eastAsia="Times New Roman"/>
        </w:rPr>
        <w:t>5</w:t>
      </w:r>
      <w:r w:rsidR="007F6B95">
        <w:rPr>
          <w:rFonts w:eastAsia="Times New Roman"/>
        </w:rPr>
        <w:t xml:space="preserve">  Содержание</w:t>
      </w:r>
      <w:proofErr w:type="gramEnd"/>
      <w:r w:rsidR="007F6B95">
        <w:rPr>
          <w:rFonts w:eastAsia="Times New Roman"/>
        </w:rPr>
        <w:t xml:space="preserve"> отчета</w:t>
      </w:r>
      <w:bookmarkEnd w:id="5"/>
    </w:p>
    <w:p w:rsidR="009A1EF4" w:rsidRDefault="009A1EF4" w:rsidP="008A08E4"/>
    <w:p w:rsidR="009A1EF4" w:rsidRDefault="008A08E4" w:rsidP="008A08E4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1. </w:t>
      </w:r>
      <w:r w:rsidR="00E97EA8">
        <w:rPr>
          <w:rFonts w:eastAsia="Times New Roman"/>
          <w:szCs w:val="28"/>
        </w:rPr>
        <w:t>Краткие теоретические сведения по структуре сигналов ОКС 7.</w:t>
      </w:r>
    </w:p>
    <w:p w:rsidR="009A1EF4" w:rsidRDefault="008A08E4" w:rsidP="008A08E4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2. </w:t>
      </w:r>
      <w:r w:rsidR="00E97EA8">
        <w:rPr>
          <w:rFonts w:eastAsia="Times New Roman"/>
          <w:szCs w:val="28"/>
        </w:rPr>
        <w:t>Выполненное задание, по заданному варианту.</w:t>
      </w:r>
    </w:p>
    <w:p w:rsidR="009A1EF4" w:rsidRDefault="009A1EF4" w:rsidP="008A08E4"/>
    <w:p w:rsidR="009A1EF4" w:rsidRDefault="008A08E4" w:rsidP="008A08E4">
      <w:pPr>
        <w:pStyle w:val="1"/>
        <w:rPr>
          <w:sz w:val="20"/>
          <w:szCs w:val="20"/>
        </w:rPr>
      </w:pPr>
      <w:bookmarkStart w:id="6" w:name="_Toc501114198"/>
      <w:r>
        <w:rPr>
          <w:rFonts w:eastAsia="Times New Roman"/>
        </w:rPr>
        <w:t>6</w:t>
      </w:r>
      <w:r w:rsidR="00E97EA8">
        <w:rPr>
          <w:rFonts w:eastAsia="Times New Roman"/>
        </w:rPr>
        <w:t xml:space="preserve"> </w:t>
      </w:r>
      <w:r w:rsidR="007F6B95">
        <w:rPr>
          <w:rFonts w:eastAsia="Times New Roman"/>
        </w:rPr>
        <w:t>Контрольные вопросы</w:t>
      </w:r>
      <w:bookmarkEnd w:id="6"/>
    </w:p>
    <w:p w:rsidR="009A1EF4" w:rsidRDefault="009A1EF4" w:rsidP="008A08E4"/>
    <w:p w:rsidR="009A1EF4" w:rsidRPr="008A08E4" w:rsidRDefault="00E97EA8" w:rsidP="008A08E4">
      <w:pPr>
        <w:pStyle w:val="a6"/>
        <w:numPr>
          <w:ilvl w:val="0"/>
          <w:numId w:val="14"/>
        </w:numPr>
        <w:ind w:left="0" w:firstLine="709"/>
        <w:rPr>
          <w:rFonts w:eastAsia="Times New Roman"/>
        </w:rPr>
      </w:pPr>
      <w:r w:rsidRPr="008A08E4">
        <w:rPr>
          <w:rFonts w:eastAsia="Times New Roman"/>
        </w:rPr>
        <w:t xml:space="preserve">Назначение сети ОКС № </w:t>
      </w:r>
      <w:proofErr w:type="gramStart"/>
      <w:r w:rsidRPr="008A08E4">
        <w:rPr>
          <w:rFonts w:eastAsia="Times New Roman"/>
        </w:rPr>
        <w:t>7 ?</w:t>
      </w:r>
      <w:proofErr w:type="gramEnd"/>
    </w:p>
    <w:p w:rsidR="009A1EF4" w:rsidRPr="008A08E4" w:rsidRDefault="00E97EA8" w:rsidP="008A08E4">
      <w:pPr>
        <w:pStyle w:val="a6"/>
        <w:numPr>
          <w:ilvl w:val="0"/>
          <w:numId w:val="14"/>
        </w:numPr>
        <w:ind w:left="0" w:firstLine="709"/>
        <w:rPr>
          <w:rFonts w:eastAsia="Times New Roman"/>
        </w:rPr>
      </w:pPr>
      <w:r w:rsidRPr="008A08E4">
        <w:rPr>
          <w:rFonts w:eastAsia="Times New Roman"/>
        </w:rPr>
        <w:t xml:space="preserve">Из каких основных элементов состоит сеть ОКС № </w:t>
      </w:r>
      <w:proofErr w:type="gramStart"/>
      <w:r w:rsidRPr="008A08E4">
        <w:rPr>
          <w:rFonts w:eastAsia="Times New Roman"/>
        </w:rPr>
        <w:t>7 ?</w:t>
      </w:r>
      <w:proofErr w:type="gramEnd"/>
    </w:p>
    <w:p w:rsidR="009A1EF4" w:rsidRPr="008A08E4" w:rsidRDefault="00E97EA8" w:rsidP="008A08E4">
      <w:pPr>
        <w:pStyle w:val="a6"/>
        <w:numPr>
          <w:ilvl w:val="0"/>
          <w:numId w:val="14"/>
        </w:numPr>
        <w:ind w:left="0" w:firstLine="709"/>
        <w:rPr>
          <w:rFonts w:eastAsia="Times New Roman"/>
        </w:rPr>
      </w:pPr>
      <w:r w:rsidRPr="008A08E4">
        <w:rPr>
          <w:rFonts w:eastAsia="Times New Roman"/>
        </w:rPr>
        <w:t xml:space="preserve">В каких режимах может работать сеть ОКС № </w:t>
      </w:r>
      <w:proofErr w:type="gramStart"/>
      <w:r w:rsidRPr="008A08E4">
        <w:rPr>
          <w:rFonts w:eastAsia="Times New Roman"/>
        </w:rPr>
        <w:t>7 ?</w:t>
      </w:r>
      <w:proofErr w:type="gramEnd"/>
    </w:p>
    <w:p w:rsidR="009A1EF4" w:rsidRPr="008A08E4" w:rsidRDefault="00E97EA8" w:rsidP="008A08E4">
      <w:pPr>
        <w:pStyle w:val="a6"/>
        <w:numPr>
          <w:ilvl w:val="0"/>
          <w:numId w:val="14"/>
        </w:numPr>
        <w:ind w:left="0" w:firstLine="709"/>
        <w:rPr>
          <w:rFonts w:eastAsia="Times New Roman"/>
        </w:rPr>
      </w:pPr>
      <w:r w:rsidRPr="008A08E4">
        <w:rPr>
          <w:rFonts w:eastAsia="Times New Roman"/>
        </w:rPr>
        <w:t>Как называется СЕ, которая используется для передачи сигнальной информации, формируемой подсистемами пользователей, и управлением соединением сигнализации?</w:t>
      </w:r>
    </w:p>
    <w:p w:rsidR="009A1EF4" w:rsidRDefault="009A1EF4" w:rsidP="008A08E4">
      <w:pPr>
        <w:rPr>
          <w:rFonts w:eastAsia="Times New Roman"/>
        </w:rPr>
      </w:pPr>
    </w:p>
    <w:p w:rsidR="009A1EF4" w:rsidRPr="008A08E4" w:rsidRDefault="00E97EA8" w:rsidP="008A08E4">
      <w:pPr>
        <w:pStyle w:val="a6"/>
        <w:numPr>
          <w:ilvl w:val="0"/>
          <w:numId w:val="14"/>
        </w:numPr>
        <w:ind w:left="0" w:firstLine="709"/>
        <w:rPr>
          <w:rFonts w:eastAsia="Times New Roman"/>
        </w:rPr>
      </w:pPr>
      <w:r w:rsidRPr="008A08E4">
        <w:rPr>
          <w:rFonts w:eastAsia="Times New Roman"/>
        </w:rPr>
        <w:lastRenderedPageBreak/>
        <w:t>Как называется СЕ, которая используется для контроля состояния звена сигнализации?</w:t>
      </w:r>
    </w:p>
    <w:p w:rsidR="009A1EF4" w:rsidRPr="008A08E4" w:rsidRDefault="00E97EA8" w:rsidP="008A08E4">
      <w:pPr>
        <w:pStyle w:val="a6"/>
        <w:numPr>
          <w:ilvl w:val="0"/>
          <w:numId w:val="14"/>
        </w:numPr>
        <w:ind w:left="0" w:firstLine="709"/>
        <w:rPr>
          <w:rFonts w:eastAsia="Times New Roman"/>
        </w:rPr>
      </w:pPr>
      <w:r w:rsidRPr="008A08E4">
        <w:rPr>
          <w:rFonts w:eastAsia="Times New Roman"/>
        </w:rPr>
        <w:t>Как называется СЕ, которая передается в звено сигнализации при отсутствии значащей сигнальной единицы и сигнальной единицы состояния звена сигнализации?</w:t>
      </w:r>
    </w:p>
    <w:p w:rsidR="009A1EF4" w:rsidRPr="008A08E4" w:rsidRDefault="00E97EA8" w:rsidP="008A08E4">
      <w:pPr>
        <w:pStyle w:val="a6"/>
        <w:numPr>
          <w:ilvl w:val="0"/>
          <w:numId w:val="14"/>
        </w:numPr>
        <w:ind w:left="0" w:firstLine="709"/>
        <w:rPr>
          <w:rFonts w:eastAsia="Times New Roman"/>
        </w:rPr>
      </w:pPr>
      <w:r w:rsidRPr="008A08E4">
        <w:rPr>
          <w:rFonts w:eastAsia="Times New Roman"/>
        </w:rPr>
        <w:t>Привести структуру значащей сигнальной единицы и пояснить назначение ее полей.</w:t>
      </w:r>
    </w:p>
    <w:p w:rsidR="009A1EF4" w:rsidRPr="008A08E4" w:rsidRDefault="00E97EA8" w:rsidP="008A08E4">
      <w:pPr>
        <w:pStyle w:val="a6"/>
        <w:numPr>
          <w:ilvl w:val="0"/>
          <w:numId w:val="14"/>
        </w:numPr>
        <w:ind w:left="0" w:firstLine="709"/>
        <w:rPr>
          <w:rFonts w:eastAsia="Times New Roman"/>
        </w:rPr>
      </w:pPr>
      <w:r w:rsidRPr="008A08E4">
        <w:rPr>
          <w:rFonts w:eastAsia="Times New Roman"/>
        </w:rPr>
        <w:t>Пояснить процесс передачи сигнальных единиц.</w:t>
      </w:r>
    </w:p>
    <w:p w:rsidR="009A1EF4" w:rsidRDefault="009A1EF4" w:rsidP="008A08E4"/>
    <w:p w:rsidR="009A1EF4" w:rsidRDefault="008A08E4" w:rsidP="008A08E4">
      <w:pPr>
        <w:pStyle w:val="1"/>
        <w:rPr>
          <w:rFonts w:eastAsia="Times New Roman"/>
        </w:rPr>
      </w:pPr>
      <w:bookmarkStart w:id="7" w:name="_Toc501114199"/>
      <w:r>
        <w:rPr>
          <w:rFonts w:eastAsia="Times New Roman"/>
        </w:rPr>
        <w:t xml:space="preserve">7 </w:t>
      </w:r>
      <w:r w:rsidR="00E97EA8">
        <w:rPr>
          <w:rFonts w:eastAsia="Times New Roman"/>
        </w:rPr>
        <w:t>Библиографический список</w:t>
      </w:r>
      <w:bookmarkEnd w:id="7"/>
    </w:p>
    <w:p w:rsidR="007F6B95" w:rsidRPr="007F6B95" w:rsidRDefault="007F6B95" w:rsidP="007F6B95"/>
    <w:p w:rsidR="007F6B95" w:rsidRDefault="007F6B95" w:rsidP="007F6B95">
      <w:pPr>
        <w:rPr>
          <w:rFonts w:eastAsia="Times New Roman"/>
        </w:rPr>
      </w:pPr>
      <w:r>
        <w:rPr>
          <w:rFonts w:eastAsia="Times New Roman"/>
        </w:rPr>
        <w:t xml:space="preserve">1 </w:t>
      </w:r>
      <w:r w:rsidR="00E97EA8" w:rsidRPr="007F6B95">
        <w:rPr>
          <w:rFonts w:eastAsia="Times New Roman"/>
        </w:rPr>
        <w:t xml:space="preserve">Берлин А. Н. Коммутация в системах и сетях связи [Текст] / А. Н. Берлин. - М. : Эко-трендз, 2006. - 344 </w:t>
      </w:r>
      <w:proofErr w:type="gramStart"/>
      <w:r w:rsidR="00E97EA8" w:rsidRPr="007F6B95">
        <w:rPr>
          <w:rFonts w:eastAsia="Times New Roman"/>
        </w:rPr>
        <w:t>с. :</w:t>
      </w:r>
      <w:proofErr w:type="gramEnd"/>
      <w:r w:rsidR="00E97EA8" w:rsidRPr="007F6B95">
        <w:rPr>
          <w:rFonts w:eastAsia="Times New Roman"/>
        </w:rPr>
        <w:t xml:space="preserve"> ил</w:t>
      </w:r>
    </w:p>
    <w:p w:rsidR="009A1EF4" w:rsidRPr="007F6B95" w:rsidRDefault="007F6B95" w:rsidP="007F6B95">
      <w:pPr>
        <w:rPr>
          <w:rFonts w:eastAsia="Times New Roman"/>
        </w:rPr>
      </w:pPr>
      <w:r>
        <w:rPr>
          <w:rFonts w:eastAsia="Times New Roman"/>
        </w:rPr>
        <w:t xml:space="preserve">2 </w:t>
      </w:r>
      <w:proofErr w:type="spellStart"/>
      <w:r w:rsidR="00E97EA8" w:rsidRPr="007F6B95">
        <w:rPr>
          <w:rFonts w:eastAsia="Times New Roman"/>
        </w:rPr>
        <w:t>Абилов</w:t>
      </w:r>
      <w:proofErr w:type="spellEnd"/>
      <w:r w:rsidR="00E97EA8" w:rsidRPr="007F6B95">
        <w:rPr>
          <w:rFonts w:eastAsia="Times New Roman"/>
        </w:rPr>
        <w:t xml:space="preserve"> А.В. Сети связи и системы коммутации. – Ижевск: Изд-во ИжГТУ, 2002. 352 с.: ил.</w:t>
      </w:r>
    </w:p>
    <w:p w:rsidR="009A1EF4" w:rsidRDefault="009A1EF4" w:rsidP="007F6B95">
      <w:pPr>
        <w:rPr>
          <w:rFonts w:eastAsia="Times New Roman"/>
        </w:rPr>
      </w:pPr>
    </w:p>
    <w:sectPr w:rsidR="009A1EF4" w:rsidSect="008A08E4">
      <w:footerReference w:type="default" r:id="rId11"/>
      <w:pgSz w:w="11906" w:h="16838"/>
      <w:pgMar w:top="1440" w:right="1440" w:bottom="1440" w:left="1440" w:header="0" w:footer="418" w:gutter="0"/>
      <w:cols w:space="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B34" w:rsidRDefault="00947B34">
      <w:pPr>
        <w:spacing w:line="240" w:lineRule="auto"/>
      </w:pPr>
      <w:r>
        <w:separator/>
      </w:r>
    </w:p>
  </w:endnote>
  <w:endnote w:type="continuationSeparator" w:id="0">
    <w:p w:rsidR="00947B34" w:rsidRDefault="00947B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590750"/>
      <w:docPartObj>
        <w:docPartGallery w:val="Page Numbers (Bottom of Page)"/>
        <w:docPartUnique/>
      </w:docPartObj>
    </w:sdtPr>
    <w:sdtEndPr/>
    <w:sdtContent>
      <w:p w:rsidR="00395F75" w:rsidRDefault="00295C9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8E4">
          <w:rPr>
            <w:noProof/>
          </w:rPr>
          <w:t>4</w:t>
        </w:r>
        <w:r>
          <w:fldChar w:fldCharType="end"/>
        </w:r>
      </w:p>
    </w:sdtContent>
  </w:sdt>
  <w:p w:rsidR="00395F75" w:rsidRDefault="00947B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B34" w:rsidRDefault="00947B34">
      <w:pPr>
        <w:spacing w:line="240" w:lineRule="auto"/>
      </w:pPr>
      <w:r>
        <w:separator/>
      </w:r>
    </w:p>
  </w:footnote>
  <w:footnote w:type="continuationSeparator" w:id="0">
    <w:p w:rsidR="00947B34" w:rsidRDefault="00947B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CF602DEC"/>
    <w:lvl w:ilvl="0" w:tplc="40EAAE14">
      <w:start w:val="1"/>
      <w:numFmt w:val="decimal"/>
      <w:lvlText w:val="%1."/>
      <w:lvlJc w:val="left"/>
    </w:lvl>
    <w:lvl w:ilvl="1" w:tplc="D0FAAB30">
      <w:numFmt w:val="decimal"/>
      <w:lvlText w:val=""/>
      <w:lvlJc w:val="left"/>
    </w:lvl>
    <w:lvl w:ilvl="2" w:tplc="ED1E52E6">
      <w:numFmt w:val="decimal"/>
      <w:lvlText w:val=""/>
      <w:lvlJc w:val="left"/>
    </w:lvl>
    <w:lvl w:ilvl="3" w:tplc="A234579A">
      <w:numFmt w:val="decimal"/>
      <w:lvlText w:val=""/>
      <w:lvlJc w:val="left"/>
    </w:lvl>
    <w:lvl w:ilvl="4" w:tplc="34C4B826">
      <w:numFmt w:val="decimal"/>
      <w:lvlText w:val=""/>
      <w:lvlJc w:val="left"/>
    </w:lvl>
    <w:lvl w:ilvl="5" w:tplc="0468695A">
      <w:numFmt w:val="decimal"/>
      <w:lvlText w:val=""/>
      <w:lvlJc w:val="left"/>
    </w:lvl>
    <w:lvl w:ilvl="6" w:tplc="09E4F4C6">
      <w:numFmt w:val="decimal"/>
      <w:lvlText w:val=""/>
      <w:lvlJc w:val="left"/>
    </w:lvl>
    <w:lvl w:ilvl="7" w:tplc="DA300AB0">
      <w:numFmt w:val="decimal"/>
      <w:lvlText w:val=""/>
      <w:lvlJc w:val="left"/>
    </w:lvl>
    <w:lvl w:ilvl="8" w:tplc="733AE336">
      <w:numFmt w:val="decimal"/>
      <w:lvlText w:val=""/>
      <w:lvlJc w:val="left"/>
    </w:lvl>
  </w:abstractNum>
  <w:abstractNum w:abstractNumId="1">
    <w:nsid w:val="000001EB"/>
    <w:multiLevelType w:val="hybridMultilevel"/>
    <w:tmpl w:val="9E325D52"/>
    <w:lvl w:ilvl="0" w:tplc="7D0CBF98">
      <w:start w:val="1"/>
      <w:numFmt w:val="bullet"/>
      <w:lvlText w:val="С"/>
      <w:lvlJc w:val="left"/>
    </w:lvl>
    <w:lvl w:ilvl="1" w:tplc="AB266B7A">
      <w:numFmt w:val="decimal"/>
      <w:lvlText w:val=""/>
      <w:lvlJc w:val="left"/>
    </w:lvl>
    <w:lvl w:ilvl="2" w:tplc="851AD4AE">
      <w:numFmt w:val="decimal"/>
      <w:lvlText w:val=""/>
      <w:lvlJc w:val="left"/>
    </w:lvl>
    <w:lvl w:ilvl="3" w:tplc="BBC88DDA">
      <w:numFmt w:val="decimal"/>
      <w:lvlText w:val=""/>
      <w:lvlJc w:val="left"/>
    </w:lvl>
    <w:lvl w:ilvl="4" w:tplc="552CDBC6">
      <w:numFmt w:val="decimal"/>
      <w:lvlText w:val=""/>
      <w:lvlJc w:val="left"/>
    </w:lvl>
    <w:lvl w:ilvl="5" w:tplc="E4A04CAA">
      <w:numFmt w:val="decimal"/>
      <w:lvlText w:val=""/>
      <w:lvlJc w:val="left"/>
    </w:lvl>
    <w:lvl w:ilvl="6" w:tplc="916EA1C4">
      <w:numFmt w:val="decimal"/>
      <w:lvlText w:val=""/>
      <w:lvlJc w:val="left"/>
    </w:lvl>
    <w:lvl w:ilvl="7" w:tplc="555ADB42">
      <w:numFmt w:val="decimal"/>
      <w:lvlText w:val=""/>
      <w:lvlJc w:val="left"/>
    </w:lvl>
    <w:lvl w:ilvl="8" w:tplc="F6D270DE">
      <w:numFmt w:val="decimal"/>
      <w:lvlText w:val=""/>
      <w:lvlJc w:val="left"/>
    </w:lvl>
  </w:abstractNum>
  <w:abstractNum w:abstractNumId="2">
    <w:nsid w:val="00000BB3"/>
    <w:multiLevelType w:val="hybridMultilevel"/>
    <w:tmpl w:val="889A101C"/>
    <w:lvl w:ilvl="0" w:tplc="5448C750">
      <w:start w:val="1"/>
      <w:numFmt w:val="decimal"/>
      <w:lvlText w:val="%1."/>
      <w:lvlJc w:val="left"/>
    </w:lvl>
    <w:lvl w:ilvl="1" w:tplc="EA6A9430">
      <w:start w:val="1"/>
      <w:numFmt w:val="bullet"/>
      <w:lvlText w:val=""/>
      <w:lvlJc w:val="left"/>
    </w:lvl>
    <w:lvl w:ilvl="2" w:tplc="8A6A80C2">
      <w:numFmt w:val="decimal"/>
      <w:lvlText w:val=""/>
      <w:lvlJc w:val="left"/>
    </w:lvl>
    <w:lvl w:ilvl="3" w:tplc="18F48F72">
      <w:numFmt w:val="decimal"/>
      <w:lvlText w:val=""/>
      <w:lvlJc w:val="left"/>
    </w:lvl>
    <w:lvl w:ilvl="4" w:tplc="AD8AFB8C">
      <w:numFmt w:val="decimal"/>
      <w:lvlText w:val=""/>
      <w:lvlJc w:val="left"/>
    </w:lvl>
    <w:lvl w:ilvl="5" w:tplc="B3B4750A">
      <w:numFmt w:val="decimal"/>
      <w:lvlText w:val=""/>
      <w:lvlJc w:val="left"/>
    </w:lvl>
    <w:lvl w:ilvl="6" w:tplc="8464639A">
      <w:numFmt w:val="decimal"/>
      <w:lvlText w:val=""/>
      <w:lvlJc w:val="left"/>
    </w:lvl>
    <w:lvl w:ilvl="7" w:tplc="7826BF92">
      <w:numFmt w:val="decimal"/>
      <w:lvlText w:val=""/>
      <w:lvlJc w:val="left"/>
    </w:lvl>
    <w:lvl w:ilvl="8" w:tplc="E284A832">
      <w:numFmt w:val="decimal"/>
      <w:lvlText w:val=""/>
      <w:lvlJc w:val="left"/>
    </w:lvl>
  </w:abstractNum>
  <w:abstractNum w:abstractNumId="3">
    <w:nsid w:val="00000F3E"/>
    <w:multiLevelType w:val="hybridMultilevel"/>
    <w:tmpl w:val="7BC6C372"/>
    <w:lvl w:ilvl="0" w:tplc="808C12C2">
      <w:start w:val="1"/>
      <w:numFmt w:val="decimal"/>
      <w:lvlText w:val="%1."/>
      <w:lvlJc w:val="left"/>
    </w:lvl>
    <w:lvl w:ilvl="1" w:tplc="D8F4CB82">
      <w:numFmt w:val="decimal"/>
      <w:lvlText w:val=""/>
      <w:lvlJc w:val="left"/>
    </w:lvl>
    <w:lvl w:ilvl="2" w:tplc="E60265CA">
      <w:numFmt w:val="decimal"/>
      <w:lvlText w:val=""/>
      <w:lvlJc w:val="left"/>
    </w:lvl>
    <w:lvl w:ilvl="3" w:tplc="7BD070EC">
      <w:numFmt w:val="decimal"/>
      <w:lvlText w:val=""/>
      <w:lvlJc w:val="left"/>
    </w:lvl>
    <w:lvl w:ilvl="4" w:tplc="9F34F93E">
      <w:numFmt w:val="decimal"/>
      <w:lvlText w:val=""/>
      <w:lvlJc w:val="left"/>
    </w:lvl>
    <w:lvl w:ilvl="5" w:tplc="4DD2FD48">
      <w:numFmt w:val="decimal"/>
      <w:lvlText w:val=""/>
      <w:lvlJc w:val="left"/>
    </w:lvl>
    <w:lvl w:ilvl="6" w:tplc="7C880020">
      <w:numFmt w:val="decimal"/>
      <w:lvlText w:val=""/>
      <w:lvlJc w:val="left"/>
    </w:lvl>
    <w:lvl w:ilvl="7" w:tplc="48181216">
      <w:numFmt w:val="decimal"/>
      <w:lvlText w:val=""/>
      <w:lvlJc w:val="left"/>
    </w:lvl>
    <w:lvl w:ilvl="8" w:tplc="38F20674">
      <w:numFmt w:val="decimal"/>
      <w:lvlText w:val=""/>
      <w:lvlJc w:val="left"/>
    </w:lvl>
  </w:abstractNum>
  <w:abstractNum w:abstractNumId="4">
    <w:nsid w:val="000012DB"/>
    <w:multiLevelType w:val="hybridMultilevel"/>
    <w:tmpl w:val="8B105F5C"/>
    <w:lvl w:ilvl="0" w:tplc="D8248C84">
      <w:start w:val="1"/>
      <w:numFmt w:val="decimal"/>
      <w:lvlText w:val="%1."/>
      <w:lvlJc w:val="left"/>
    </w:lvl>
    <w:lvl w:ilvl="1" w:tplc="362A313E">
      <w:numFmt w:val="decimal"/>
      <w:lvlText w:val=""/>
      <w:lvlJc w:val="left"/>
    </w:lvl>
    <w:lvl w:ilvl="2" w:tplc="854C4566">
      <w:numFmt w:val="decimal"/>
      <w:lvlText w:val=""/>
      <w:lvlJc w:val="left"/>
    </w:lvl>
    <w:lvl w:ilvl="3" w:tplc="D3ACF926">
      <w:numFmt w:val="decimal"/>
      <w:lvlText w:val=""/>
      <w:lvlJc w:val="left"/>
    </w:lvl>
    <w:lvl w:ilvl="4" w:tplc="B41666AA">
      <w:numFmt w:val="decimal"/>
      <w:lvlText w:val=""/>
      <w:lvlJc w:val="left"/>
    </w:lvl>
    <w:lvl w:ilvl="5" w:tplc="EB0CDF60">
      <w:numFmt w:val="decimal"/>
      <w:lvlText w:val=""/>
      <w:lvlJc w:val="left"/>
    </w:lvl>
    <w:lvl w:ilvl="6" w:tplc="E890874E">
      <w:numFmt w:val="decimal"/>
      <w:lvlText w:val=""/>
      <w:lvlJc w:val="left"/>
    </w:lvl>
    <w:lvl w:ilvl="7" w:tplc="421A5EEE">
      <w:numFmt w:val="decimal"/>
      <w:lvlText w:val=""/>
      <w:lvlJc w:val="left"/>
    </w:lvl>
    <w:lvl w:ilvl="8" w:tplc="57E8EC5E">
      <w:numFmt w:val="decimal"/>
      <w:lvlText w:val=""/>
      <w:lvlJc w:val="left"/>
    </w:lvl>
  </w:abstractNum>
  <w:abstractNum w:abstractNumId="5">
    <w:nsid w:val="0000153C"/>
    <w:multiLevelType w:val="hybridMultilevel"/>
    <w:tmpl w:val="6F44DB72"/>
    <w:lvl w:ilvl="0" w:tplc="448AEBFE">
      <w:start w:val="1"/>
      <w:numFmt w:val="decimal"/>
      <w:lvlText w:val="%1"/>
      <w:lvlJc w:val="left"/>
    </w:lvl>
    <w:lvl w:ilvl="1" w:tplc="34F8698A">
      <w:start w:val="1"/>
      <w:numFmt w:val="decimal"/>
      <w:lvlText w:val="%2."/>
      <w:lvlJc w:val="left"/>
    </w:lvl>
    <w:lvl w:ilvl="2" w:tplc="5DF6FEEE">
      <w:numFmt w:val="decimal"/>
      <w:lvlText w:val=""/>
      <w:lvlJc w:val="left"/>
    </w:lvl>
    <w:lvl w:ilvl="3" w:tplc="769A83DE">
      <w:numFmt w:val="decimal"/>
      <w:lvlText w:val=""/>
      <w:lvlJc w:val="left"/>
    </w:lvl>
    <w:lvl w:ilvl="4" w:tplc="66286FFA">
      <w:numFmt w:val="decimal"/>
      <w:lvlText w:val=""/>
      <w:lvlJc w:val="left"/>
    </w:lvl>
    <w:lvl w:ilvl="5" w:tplc="5194EBA4">
      <w:numFmt w:val="decimal"/>
      <w:lvlText w:val=""/>
      <w:lvlJc w:val="left"/>
    </w:lvl>
    <w:lvl w:ilvl="6" w:tplc="B16ADC96">
      <w:numFmt w:val="decimal"/>
      <w:lvlText w:val=""/>
      <w:lvlJc w:val="left"/>
    </w:lvl>
    <w:lvl w:ilvl="7" w:tplc="F806C3FE">
      <w:numFmt w:val="decimal"/>
      <w:lvlText w:val=""/>
      <w:lvlJc w:val="left"/>
    </w:lvl>
    <w:lvl w:ilvl="8" w:tplc="7814118E">
      <w:numFmt w:val="decimal"/>
      <w:lvlText w:val=""/>
      <w:lvlJc w:val="left"/>
    </w:lvl>
  </w:abstractNum>
  <w:abstractNum w:abstractNumId="6">
    <w:nsid w:val="000026E9"/>
    <w:multiLevelType w:val="hybridMultilevel"/>
    <w:tmpl w:val="D7B02546"/>
    <w:lvl w:ilvl="0" w:tplc="540A64C0">
      <w:start w:val="1"/>
      <w:numFmt w:val="decimal"/>
      <w:lvlText w:val="%1)"/>
      <w:lvlJc w:val="left"/>
    </w:lvl>
    <w:lvl w:ilvl="1" w:tplc="B8C4BDA8">
      <w:numFmt w:val="decimal"/>
      <w:lvlText w:val=""/>
      <w:lvlJc w:val="left"/>
    </w:lvl>
    <w:lvl w:ilvl="2" w:tplc="8BCC8110">
      <w:numFmt w:val="decimal"/>
      <w:lvlText w:val=""/>
      <w:lvlJc w:val="left"/>
    </w:lvl>
    <w:lvl w:ilvl="3" w:tplc="B7F81A6A">
      <w:numFmt w:val="decimal"/>
      <w:lvlText w:val=""/>
      <w:lvlJc w:val="left"/>
    </w:lvl>
    <w:lvl w:ilvl="4" w:tplc="ABC8BFDE">
      <w:numFmt w:val="decimal"/>
      <w:lvlText w:val=""/>
      <w:lvlJc w:val="left"/>
    </w:lvl>
    <w:lvl w:ilvl="5" w:tplc="28267D74">
      <w:numFmt w:val="decimal"/>
      <w:lvlText w:val=""/>
      <w:lvlJc w:val="left"/>
    </w:lvl>
    <w:lvl w:ilvl="6" w:tplc="46A4884A">
      <w:numFmt w:val="decimal"/>
      <w:lvlText w:val=""/>
      <w:lvlJc w:val="left"/>
    </w:lvl>
    <w:lvl w:ilvl="7" w:tplc="F10E2E08">
      <w:numFmt w:val="decimal"/>
      <w:lvlText w:val=""/>
      <w:lvlJc w:val="left"/>
    </w:lvl>
    <w:lvl w:ilvl="8" w:tplc="3960908A">
      <w:numFmt w:val="decimal"/>
      <w:lvlText w:val=""/>
      <w:lvlJc w:val="left"/>
    </w:lvl>
  </w:abstractNum>
  <w:abstractNum w:abstractNumId="7">
    <w:nsid w:val="00002EA6"/>
    <w:multiLevelType w:val="hybridMultilevel"/>
    <w:tmpl w:val="2B560522"/>
    <w:lvl w:ilvl="0" w:tplc="3EE8B7CA">
      <w:start w:val="1"/>
      <w:numFmt w:val="bullet"/>
      <w:lvlText w:val="в"/>
      <w:lvlJc w:val="left"/>
    </w:lvl>
    <w:lvl w:ilvl="1" w:tplc="571674FE">
      <w:start w:val="1"/>
      <w:numFmt w:val="bullet"/>
      <w:lvlText w:val="В"/>
      <w:lvlJc w:val="left"/>
    </w:lvl>
    <w:lvl w:ilvl="2" w:tplc="A9EC597E">
      <w:numFmt w:val="decimal"/>
      <w:lvlText w:val=""/>
      <w:lvlJc w:val="left"/>
    </w:lvl>
    <w:lvl w:ilvl="3" w:tplc="BEC62210">
      <w:numFmt w:val="decimal"/>
      <w:lvlText w:val=""/>
      <w:lvlJc w:val="left"/>
    </w:lvl>
    <w:lvl w:ilvl="4" w:tplc="0EBC80EE">
      <w:numFmt w:val="decimal"/>
      <w:lvlText w:val=""/>
      <w:lvlJc w:val="left"/>
    </w:lvl>
    <w:lvl w:ilvl="5" w:tplc="C4F6995A">
      <w:numFmt w:val="decimal"/>
      <w:lvlText w:val=""/>
      <w:lvlJc w:val="left"/>
    </w:lvl>
    <w:lvl w:ilvl="6" w:tplc="9E7C6B22">
      <w:numFmt w:val="decimal"/>
      <w:lvlText w:val=""/>
      <w:lvlJc w:val="left"/>
    </w:lvl>
    <w:lvl w:ilvl="7" w:tplc="56D6A048">
      <w:numFmt w:val="decimal"/>
      <w:lvlText w:val=""/>
      <w:lvlJc w:val="left"/>
    </w:lvl>
    <w:lvl w:ilvl="8" w:tplc="707E0476">
      <w:numFmt w:val="decimal"/>
      <w:lvlText w:val=""/>
      <w:lvlJc w:val="left"/>
    </w:lvl>
  </w:abstractNum>
  <w:abstractNum w:abstractNumId="8">
    <w:nsid w:val="0000390C"/>
    <w:multiLevelType w:val="hybridMultilevel"/>
    <w:tmpl w:val="F132B1F2"/>
    <w:lvl w:ilvl="0" w:tplc="0046DD4E">
      <w:start w:val="1"/>
      <w:numFmt w:val="decimal"/>
      <w:lvlText w:val="%1."/>
      <w:lvlJc w:val="left"/>
    </w:lvl>
    <w:lvl w:ilvl="1" w:tplc="AA70265A">
      <w:numFmt w:val="decimal"/>
      <w:lvlText w:val=""/>
      <w:lvlJc w:val="left"/>
    </w:lvl>
    <w:lvl w:ilvl="2" w:tplc="BF442B1C">
      <w:numFmt w:val="decimal"/>
      <w:lvlText w:val=""/>
      <w:lvlJc w:val="left"/>
    </w:lvl>
    <w:lvl w:ilvl="3" w:tplc="534011A8">
      <w:numFmt w:val="decimal"/>
      <w:lvlText w:val=""/>
      <w:lvlJc w:val="left"/>
    </w:lvl>
    <w:lvl w:ilvl="4" w:tplc="DEB2DFFE">
      <w:numFmt w:val="decimal"/>
      <w:lvlText w:val=""/>
      <w:lvlJc w:val="left"/>
    </w:lvl>
    <w:lvl w:ilvl="5" w:tplc="A2E0F6C8">
      <w:numFmt w:val="decimal"/>
      <w:lvlText w:val=""/>
      <w:lvlJc w:val="left"/>
    </w:lvl>
    <w:lvl w:ilvl="6" w:tplc="FB5C8D06">
      <w:numFmt w:val="decimal"/>
      <w:lvlText w:val=""/>
      <w:lvlJc w:val="left"/>
    </w:lvl>
    <w:lvl w:ilvl="7" w:tplc="C43A8C8E">
      <w:numFmt w:val="decimal"/>
      <w:lvlText w:val=""/>
      <w:lvlJc w:val="left"/>
    </w:lvl>
    <w:lvl w:ilvl="8" w:tplc="8F9848F0">
      <w:numFmt w:val="decimal"/>
      <w:lvlText w:val=""/>
      <w:lvlJc w:val="left"/>
    </w:lvl>
  </w:abstractNum>
  <w:abstractNum w:abstractNumId="9">
    <w:nsid w:val="000041BB"/>
    <w:multiLevelType w:val="hybridMultilevel"/>
    <w:tmpl w:val="2F22A376"/>
    <w:lvl w:ilvl="0" w:tplc="84FAF2B6">
      <w:start w:val="1"/>
      <w:numFmt w:val="decimal"/>
      <w:lvlText w:val="%1)"/>
      <w:lvlJc w:val="left"/>
    </w:lvl>
    <w:lvl w:ilvl="1" w:tplc="B660F94E">
      <w:numFmt w:val="decimal"/>
      <w:lvlText w:val=""/>
      <w:lvlJc w:val="left"/>
    </w:lvl>
    <w:lvl w:ilvl="2" w:tplc="D124E934">
      <w:numFmt w:val="decimal"/>
      <w:lvlText w:val=""/>
      <w:lvlJc w:val="left"/>
    </w:lvl>
    <w:lvl w:ilvl="3" w:tplc="02D892B6">
      <w:numFmt w:val="decimal"/>
      <w:lvlText w:val=""/>
      <w:lvlJc w:val="left"/>
    </w:lvl>
    <w:lvl w:ilvl="4" w:tplc="BFD85280">
      <w:numFmt w:val="decimal"/>
      <w:lvlText w:val=""/>
      <w:lvlJc w:val="left"/>
    </w:lvl>
    <w:lvl w:ilvl="5" w:tplc="91FE4B04">
      <w:numFmt w:val="decimal"/>
      <w:lvlText w:val=""/>
      <w:lvlJc w:val="left"/>
    </w:lvl>
    <w:lvl w:ilvl="6" w:tplc="70AA8B3A">
      <w:numFmt w:val="decimal"/>
      <w:lvlText w:val=""/>
      <w:lvlJc w:val="left"/>
    </w:lvl>
    <w:lvl w:ilvl="7" w:tplc="B9A440AA">
      <w:numFmt w:val="decimal"/>
      <w:lvlText w:val=""/>
      <w:lvlJc w:val="left"/>
    </w:lvl>
    <w:lvl w:ilvl="8" w:tplc="30A69B6A">
      <w:numFmt w:val="decimal"/>
      <w:lvlText w:val=""/>
      <w:lvlJc w:val="left"/>
    </w:lvl>
  </w:abstractNum>
  <w:abstractNum w:abstractNumId="10">
    <w:nsid w:val="00005AF1"/>
    <w:multiLevelType w:val="hybridMultilevel"/>
    <w:tmpl w:val="3EE4198C"/>
    <w:lvl w:ilvl="0" w:tplc="5088ECA6">
      <w:start w:val="1"/>
      <w:numFmt w:val="bullet"/>
      <w:lvlText w:val="В"/>
      <w:lvlJc w:val="left"/>
    </w:lvl>
    <w:lvl w:ilvl="1" w:tplc="51D00376">
      <w:numFmt w:val="decimal"/>
      <w:lvlText w:val=""/>
      <w:lvlJc w:val="left"/>
    </w:lvl>
    <w:lvl w:ilvl="2" w:tplc="23CA7AA6">
      <w:numFmt w:val="decimal"/>
      <w:lvlText w:val=""/>
      <w:lvlJc w:val="left"/>
    </w:lvl>
    <w:lvl w:ilvl="3" w:tplc="9F5CF80C">
      <w:numFmt w:val="decimal"/>
      <w:lvlText w:val=""/>
      <w:lvlJc w:val="left"/>
    </w:lvl>
    <w:lvl w:ilvl="4" w:tplc="7AF2075A">
      <w:numFmt w:val="decimal"/>
      <w:lvlText w:val=""/>
      <w:lvlJc w:val="left"/>
    </w:lvl>
    <w:lvl w:ilvl="5" w:tplc="6318F308">
      <w:numFmt w:val="decimal"/>
      <w:lvlText w:val=""/>
      <w:lvlJc w:val="left"/>
    </w:lvl>
    <w:lvl w:ilvl="6" w:tplc="02061DDA">
      <w:numFmt w:val="decimal"/>
      <w:lvlText w:val=""/>
      <w:lvlJc w:val="left"/>
    </w:lvl>
    <w:lvl w:ilvl="7" w:tplc="9A9823BC">
      <w:numFmt w:val="decimal"/>
      <w:lvlText w:val=""/>
      <w:lvlJc w:val="left"/>
    </w:lvl>
    <w:lvl w:ilvl="8" w:tplc="6628A23A">
      <w:numFmt w:val="decimal"/>
      <w:lvlText w:val=""/>
      <w:lvlJc w:val="left"/>
    </w:lvl>
  </w:abstractNum>
  <w:abstractNum w:abstractNumId="11">
    <w:nsid w:val="00007E87"/>
    <w:multiLevelType w:val="hybridMultilevel"/>
    <w:tmpl w:val="E602571E"/>
    <w:lvl w:ilvl="0" w:tplc="8D4E8560">
      <w:start w:val="2"/>
      <w:numFmt w:val="decimal"/>
      <w:lvlText w:val="%1."/>
      <w:lvlJc w:val="left"/>
    </w:lvl>
    <w:lvl w:ilvl="1" w:tplc="58041264">
      <w:start w:val="1"/>
      <w:numFmt w:val="decimal"/>
      <w:lvlText w:val="%2"/>
      <w:lvlJc w:val="left"/>
    </w:lvl>
    <w:lvl w:ilvl="2" w:tplc="0BDA24BA">
      <w:numFmt w:val="decimal"/>
      <w:lvlText w:val=""/>
      <w:lvlJc w:val="left"/>
    </w:lvl>
    <w:lvl w:ilvl="3" w:tplc="7E7251CA">
      <w:numFmt w:val="decimal"/>
      <w:lvlText w:val=""/>
      <w:lvlJc w:val="left"/>
    </w:lvl>
    <w:lvl w:ilvl="4" w:tplc="19B80D44">
      <w:numFmt w:val="decimal"/>
      <w:lvlText w:val=""/>
      <w:lvlJc w:val="left"/>
    </w:lvl>
    <w:lvl w:ilvl="5" w:tplc="38CE85A0">
      <w:numFmt w:val="decimal"/>
      <w:lvlText w:val=""/>
      <w:lvlJc w:val="left"/>
    </w:lvl>
    <w:lvl w:ilvl="6" w:tplc="B0FAD7DE">
      <w:numFmt w:val="decimal"/>
      <w:lvlText w:val=""/>
      <w:lvlJc w:val="left"/>
    </w:lvl>
    <w:lvl w:ilvl="7" w:tplc="0916EE1C">
      <w:numFmt w:val="decimal"/>
      <w:lvlText w:val=""/>
      <w:lvlJc w:val="left"/>
    </w:lvl>
    <w:lvl w:ilvl="8" w:tplc="33EEA61C">
      <w:numFmt w:val="decimal"/>
      <w:lvlText w:val=""/>
      <w:lvlJc w:val="left"/>
    </w:lvl>
  </w:abstractNum>
  <w:abstractNum w:abstractNumId="12">
    <w:nsid w:val="0FB66E4E"/>
    <w:multiLevelType w:val="hybridMultilevel"/>
    <w:tmpl w:val="9F46B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54C6AA3"/>
    <w:multiLevelType w:val="hybridMultilevel"/>
    <w:tmpl w:val="9F46B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F4"/>
    <w:rsid w:val="00295C9B"/>
    <w:rsid w:val="0052563C"/>
    <w:rsid w:val="007F6B95"/>
    <w:rsid w:val="008A08E4"/>
    <w:rsid w:val="00947B34"/>
    <w:rsid w:val="009A1EF4"/>
    <w:rsid w:val="009C0D81"/>
    <w:rsid w:val="00DE0669"/>
    <w:rsid w:val="00E9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6AFECE-D87C-4EE2-98C8-F15AD575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8E4"/>
    <w:pPr>
      <w:spacing w:line="360" w:lineRule="auto"/>
      <w:ind w:firstLine="709"/>
      <w:contextualSpacing/>
      <w:jc w:val="both"/>
    </w:pPr>
    <w:rPr>
      <w:sz w:val="32"/>
    </w:rPr>
  </w:style>
  <w:style w:type="paragraph" w:styleId="1">
    <w:name w:val="heading 1"/>
    <w:basedOn w:val="a"/>
    <w:next w:val="a"/>
    <w:link w:val="10"/>
    <w:uiPriority w:val="9"/>
    <w:qFormat/>
    <w:rsid w:val="008A08E4"/>
    <w:pPr>
      <w:keepNext/>
      <w:keepLines/>
      <w:spacing w:line="240" w:lineRule="auto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7F6B9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F6B95"/>
  </w:style>
  <w:style w:type="character" w:customStyle="1" w:styleId="10">
    <w:name w:val="Заголовок 1 Знак"/>
    <w:basedOn w:val="a0"/>
    <w:link w:val="1"/>
    <w:uiPriority w:val="9"/>
    <w:rsid w:val="008A08E4"/>
    <w:rPr>
      <w:rFonts w:eastAsiaTheme="majorEastAsia" w:cstheme="majorBidi"/>
      <w:b/>
      <w:sz w:val="32"/>
      <w:szCs w:val="32"/>
    </w:rPr>
  </w:style>
  <w:style w:type="paragraph" w:styleId="a6">
    <w:name w:val="List Paragraph"/>
    <w:basedOn w:val="a"/>
    <w:uiPriority w:val="34"/>
    <w:qFormat/>
    <w:rsid w:val="007F6B95"/>
    <w:pPr>
      <w:ind w:left="720"/>
    </w:pPr>
  </w:style>
  <w:style w:type="paragraph" w:styleId="a7">
    <w:name w:val="TOC Heading"/>
    <w:basedOn w:val="1"/>
    <w:next w:val="a"/>
    <w:uiPriority w:val="39"/>
    <w:unhideWhenUsed/>
    <w:qFormat/>
    <w:rsid w:val="00295C9B"/>
    <w:pPr>
      <w:spacing w:before="240" w:line="259" w:lineRule="auto"/>
      <w:ind w:firstLine="0"/>
      <w:contextualSpacing w:val="0"/>
      <w:jc w:val="left"/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295C9B"/>
    <w:pPr>
      <w:spacing w:after="100"/>
    </w:pPr>
  </w:style>
  <w:style w:type="paragraph" w:styleId="a8">
    <w:name w:val="header"/>
    <w:basedOn w:val="a"/>
    <w:link w:val="a9"/>
    <w:uiPriority w:val="99"/>
    <w:unhideWhenUsed/>
    <w:rsid w:val="008A08E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08E4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9C395-EC72-4069-9FAF-DFDB06AB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14</Pages>
  <Words>1907</Words>
  <Characters>10875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Кристина</cp:lastModifiedBy>
  <cp:revision>5</cp:revision>
  <dcterms:created xsi:type="dcterms:W3CDTF">2017-10-06T17:56:00Z</dcterms:created>
  <dcterms:modified xsi:type="dcterms:W3CDTF">2017-12-17T14:22:00Z</dcterms:modified>
</cp:coreProperties>
</file>