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Приложение 1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7140"/>
      </w:tblGrid>
      <w:tr>
        <w:tc>
          <w:tcPr>
            <w:tcW w:w="2606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7480" cy="1337480"/>
                  <wp:effectExtent l="0" t="0" r="0" b="0"/>
                  <wp:docPr id="3" name="Рисунок 3" descr="C:\Users\ЦИиТ\Desktop\2018-2020\ГЕРБ РЭУ\ГЕРБ РЭУ 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ЦИиТ\Desktop\2018-2020\ГЕРБ РЭУ\ГЕРБ РЭУ больш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30" cy="13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28"/>
              </w:rPr>
              <w:t xml:space="preserve"> «ЭКОНОМИКА РЕГИОНОВ РОССИИ: СОВРЕМЕННОЕ СОСТОЯНИЕ И ПРОГНОЗНЫЕ ПЕРСПЕКТИВЫ</w:t>
            </w:r>
            <w:r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32"/>
                <w:szCs w:val="28"/>
              </w:rPr>
              <w:t>»</w:t>
            </w:r>
          </w:p>
          <w:p>
            <w:pPr>
              <w:ind w:firstLine="34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преподавателей, аспирантов, магистрантов</w:t>
            </w:r>
          </w:p>
        </w:tc>
      </w:tr>
    </w:tbl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Секция 1. «Перспективные направления цифрового образования в региональном ВУЗе» (руководитель –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к.с.н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 У.К.)</w:t>
            </w:r>
          </w:p>
          <w:p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Секция 2. «Актуальные проблемы экономического развития и стратегического управления сферой услуг регионов» (руководитель – д.э.н., проф. 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Луховкая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 О.К.)</w:t>
            </w:r>
          </w:p>
          <w:p>
            <w:pPr>
              <w:ind w:firstLine="567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Секция 3. «Тенденции и перспективы развития региональной экономики» (руководитель – д.э.н., доц. Степанова С.М.)</w:t>
            </w:r>
          </w:p>
        </w:tc>
      </w:tr>
    </w:tbl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По итогам  конференции будет опубликован сборник материалов, включенный в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наукометрическую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базу РИНЦ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оформления статей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статей по всем направлениям представляются в электронном виде на E-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Конференции </w:t>
      </w:r>
      <w:hyperlink r:id="rId10" w:history="1"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forum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</w:rPr>
          <w:t>_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reu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(с указанием темы письма: Конференция – 2020).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одного автора принимаются не более двух статей (одна в соавторстве). Количество авторов в одной статье не более трех.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Объём статей: от 3 до 6 страниц формата А4 (210x297 мм). 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 статьи должен быть набран в текстовом редакторе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Шрифт </w:t>
      </w:r>
      <w:proofErr w:type="spellStart"/>
      <w:r>
        <w:rPr>
          <w:rFonts w:ascii="Times New Roman" w:hAnsi="Times New Roman" w:cs="Times New Roman"/>
          <w:sz w:val="26"/>
          <w:szCs w:val="26"/>
        </w:rPr>
        <w:t>Times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кегль – 14. Интервал 1,15. Абзац на отступ: 1,0 см. 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 по 2 см. Ориентация книжная. Выравнивание текста по ширине страницы. Страницы не нумеруются.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первой странице статьи помещают индекс УДК – в верхнем левом углу (кегль – 11). Инициалы и фамилия автора, ученая степень и должность, наименование учреждения или организации, город, страна – по центру (кегль – 12).  Заглавие статьи – прописными буквами полужирным шрифтом по центру (кегль – 12). 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статьи (не более 30 слов) и ключевые слова (не более 6) пишутся на 2-х языках: русском и английском. Текст аннотации и ключевых слов выравниваются по центру под названием статьи, шрифт </w:t>
      </w:r>
      <w:proofErr w:type="spellStart"/>
      <w:r>
        <w:rPr>
          <w:rFonts w:ascii="Times New Roman" w:hAnsi="Times New Roman" w:cs="Times New Roman"/>
          <w:sz w:val="26"/>
          <w:szCs w:val="26"/>
        </w:rPr>
        <w:t>Times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Roman</w:t>
      </w:r>
      <w:proofErr w:type="spellEnd"/>
      <w:r>
        <w:rPr>
          <w:rFonts w:ascii="Times New Roman" w:hAnsi="Times New Roman" w:cs="Times New Roman"/>
          <w:sz w:val="26"/>
          <w:szCs w:val="26"/>
        </w:rPr>
        <w:t>, кегль – 12, курсив.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тексте допускаются рисунки, таблицы и формулы. Цвет рисунков – черно-белый без оттенков. Размер текста в таблице кегль – 11 . Рисунки, схемы должны быть сохранены как единое целое (все части сгруппированы в один рисунок). Подрисуночные надписи и названия рисунков выполняются шрифтом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Times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Roman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кегль – 11. Формулы должны быть созданы в редакторе формул </w:t>
      </w:r>
      <w:proofErr w:type="spellStart"/>
      <w:r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Equation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 помещают в конце текста после слов «Список литературы» (кегль – 12). Ссылки на источники в тексте указываются в квадратных скобках, номер страницы – через запятую: [2; 5, с. 61].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Имя файла должно содержать фамилию и имя докладчика латинскими буквами и иметь расширение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например: </w:t>
      </w:r>
      <w:proofErr w:type="spellStart"/>
      <w:r>
        <w:rPr>
          <w:rFonts w:ascii="Times New Roman" w:hAnsi="Times New Roman" w:cs="Times New Roman"/>
          <w:sz w:val="26"/>
          <w:szCs w:val="26"/>
        </w:rPr>
        <w:t>Ivanov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doc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Статьи должны быть проверены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 изданию допускаются статьи/доклады с процентом оригинальности текста </w:t>
      </w:r>
      <w:r>
        <w:rPr>
          <w:rFonts w:ascii="Times New Roman" w:hAnsi="Times New Roman" w:cs="Times New Roman"/>
          <w:b/>
          <w:sz w:val="26"/>
          <w:szCs w:val="26"/>
        </w:rPr>
        <w:t>не менее 70 %</w:t>
      </w:r>
      <w:r>
        <w:rPr>
          <w:rFonts w:ascii="Times New Roman" w:hAnsi="Times New Roman" w:cs="Times New Roman"/>
          <w:sz w:val="26"/>
          <w:szCs w:val="26"/>
        </w:rPr>
        <w:t xml:space="preserve"> (Все статьи проверяются оргкомитетом в расширенной версии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критерии отбора работ на конференции</w:t>
      </w:r>
    </w:p>
    <w:p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Актуальность темы.</w:t>
      </w:r>
    </w:p>
    <w:p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Соответствие текста материалов заданному названию.</w:t>
      </w:r>
    </w:p>
    <w:p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Содержательность работы.</w:t>
      </w:r>
    </w:p>
    <w:p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плагиата.</w:t>
      </w:r>
    </w:p>
    <w:p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разнообразных источников.</w:t>
      </w:r>
    </w:p>
    <w:p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направленность.</w:t>
      </w:r>
    </w:p>
    <w:p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 работы, наличие собственного мнения по поставленной проблеме.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Организационный взнос</w:t>
      </w:r>
    </w:p>
    <w:p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Публикация 1 статьи/доклада в сборнике материалов конференции для преподавателей, аспирантов и магистрантов – </w:t>
      </w:r>
      <w:r>
        <w:rPr>
          <w:rFonts w:ascii="Times New Roman" w:hAnsi="Times New Roman" w:cs="Times New Roman"/>
          <w:b/>
          <w:sz w:val="26"/>
          <w:szCs w:val="26"/>
        </w:rPr>
        <w:t>250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Квитанция для оплаты – на сайте Ивановского филиала РЭУ им. Г.В.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Плеханова:  </w:t>
      </w:r>
      <w:hyperlink r:id="rId11" w:history="1"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</w:rPr>
          <w:t>http://ivanovo.rea.ru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(см. главная страница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научно-практическая конференция). </w:t>
      </w:r>
      <w:r>
        <w:rPr>
          <w:rFonts w:ascii="Times New Roman" w:hAnsi="Times New Roman" w:cs="Times New Roman"/>
          <w:b/>
          <w:sz w:val="26"/>
          <w:szCs w:val="26"/>
        </w:rPr>
        <w:t>Оплата производится до 25 марта 2020г. (после подтверждения принятия материалов).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Сканированную копию оплаченной квитанции сторонним участникам необходимо выслать на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forum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</w:rPr>
          <w:t>_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reu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7365D" w:themeColor="text2" w:themeShade="BF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, сотрудникам Ивановского филиала – представить копию квитанции в к.203.</w:t>
      </w:r>
    </w:p>
    <w:p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Работы, не соответствующие предъявленным требованиям, отклоняются!</w:t>
      </w:r>
    </w:p>
    <w:p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Секретарь конференций</w:t>
            </w:r>
          </w:p>
        </w:tc>
        <w:tc>
          <w:tcPr>
            <w:tcW w:w="5918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по организации науки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Курбанова Лейла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Сабировна</w:t>
            </w:r>
            <w:proofErr w:type="spellEnd"/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91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(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b w:val="0"/>
                  <w:color w:val="17365D" w:themeColor="text2" w:themeShade="BF"/>
                  <w:sz w:val="24"/>
                  <w:szCs w:val="26"/>
                  <w:lang w:val="en-US"/>
                </w:rPr>
                <w:t>forum</w:t>
              </w:r>
              <w:r>
                <w:rPr>
                  <w:rStyle w:val="a3"/>
                  <w:rFonts w:ascii="Times New Roman" w:hAnsi="Times New Roman" w:cs="Times New Roman"/>
                  <w:b w:val="0"/>
                  <w:color w:val="17365D" w:themeColor="text2" w:themeShade="BF"/>
                  <w:sz w:val="24"/>
                  <w:szCs w:val="26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 w:val="0"/>
                  <w:color w:val="17365D" w:themeColor="text2" w:themeShade="BF"/>
                  <w:sz w:val="24"/>
                  <w:szCs w:val="26"/>
                  <w:lang w:val="en-US"/>
                </w:rPr>
                <w:t>reu</w:t>
              </w:r>
              <w:r>
                <w:rPr>
                  <w:rStyle w:val="a3"/>
                  <w:rFonts w:ascii="Times New Roman" w:hAnsi="Times New Roman" w:cs="Times New Roman"/>
                  <w:b w:val="0"/>
                  <w:color w:val="17365D" w:themeColor="text2" w:themeShade="BF"/>
                  <w:sz w:val="24"/>
                  <w:szCs w:val="2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 w:val="0"/>
                  <w:color w:val="17365D" w:themeColor="text2" w:themeShade="BF"/>
                  <w:sz w:val="24"/>
                  <w:szCs w:val="26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 w:val="0"/>
                  <w:color w:val="17365D" w:themeColor="text2" w:themeShade="BF"/>
                  <w:sz w:val="24"/>
                  <w:szCs w:val="2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 w:val="0"/>
                  <w:color w:val="17365D" w:themeColor="text2" w:themeShade="BF"/>
                  <w:sz w:val="24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с пометкой «Конференция»; 8(4932) 41-78-22)</w:t>
            </w:r>
          </w:p>
        </w:tc>
      </w:tr>
    </w:tbl>
    <w:p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статей в сборнике преподавателей, аспирантов и магистрантов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УДК ХХ.Х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С.А. Любимова, д.э.н., профессор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Ивановский филиал РЭУ им. Г.В. Плеханова,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Иваново, Российская Федерация</w:t>
      </w:r>
    </w:p>
    <w:p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>Название статьи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caps/>
          <w:sz w:val="24"/>
          <w:szCs w:val="28"/>
        </w:rPr>
        <w:t>К</w:t>
      </w:r>
      <w:r>
        <w:rPr>
          <w:rFonts w:ascii="Times New Roman" w:hAnsi="Times New Roman" w:cs="Times New Roman"/>
          <w:i/>
          <w:sz w:val="24"/>
          <w:szCs w:val="28"/>
        </w:rPr>
        <w:t>раткая аннотация на русском языке (до 30 слов)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</w:rPr>
        <w:t>Ключевые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слова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8"/>
        </w:rPr>
        <w:t>не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более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i/>
          <w:sz w:val="24"/>
          <w:szCs w:val="28"/>
        </w:rPr>
        <w:t>слов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Annotation in English (no more than 30 words)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Key words: (no more than 6 words)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 [1, с. 12].</w:t>
      </w: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Баронин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С. А. Ипотечное кредитование жилищного строительства: Учебное пособие [Текст] /С.А.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Баронин</w:t>
      </w:r>
      <w:proofErr w:type="spellEnd"/>
      <w:r>
        <w:rPr>
          <w:rFonts w:ascii="Times New Roman" w:hAnsi="Times New Roman" w:cs="Times New Roman"/>
          <w:sz w:val="24"/>
          <w:szCs w:val="28"/>
        </w:rPr>
        <w:t>, В.В. Бочкарев. – М.: НИЦ ИНФРА-М, 2014 – 189 с.</w:t>
      </w:r>
    </w:p>
    <w:p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color w:val="auto"/>
          <w:sz w:val="24"/>
          <w:szCs w:val="24"/>
        </w:rPr>
        <w:t xml:space="preserve">Грибов, В.Д. Экономика организации (предприятия): учебник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ресурс]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В.Д. Грибов, В.П. Грузинов, В.А. Кузьменко – 10-е изд., стер. – М.: КНОРУС, 2016. – 416с. – Режим доступа: http://bek.sibadi.org/fulltext/esd125.pdf </w:t>
      </w:r>
      <w:r>
        <w:rPr>
          <w:rStyle w:val="fontstyle01"/>
          <w:color w:val="auto"/>
          <w:sz w:val="24"/>
          <w:szCs w:val="24"/>
        </w:rPr>
        <w:t>(дата обращения 15.02.2020)</w:t>
      </w:r>
    </w:p>
    <w:p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Style w:val="fontstyle01"/>
          <w:color w:val="auto"/>
          <w:sz w:val="24"/>
        </w:rPr>
      </w:pPr>
      <w:proofErr w:type="spellStart"/>
      <w:r>
        <w:rPr>
          <w:rStyle w:val="fontstyle01"/>
          <w:color w:val="auto"/>
          <w:sz w:val="24"/>
        </w:rPr>
        <w:t>Гудилина</w:t>
      </w:r>
      <w:proofErr w:type="spellEnd"/>
      <w:r>
        <w:rPr>
          <w:rStyle w:val="fontstyle01"/>
          <w:color w:val="auto"/>
          <w:sz w:val="24"/>
        </w:rPr>
        <w:t xml:space="preserve">, Е.А. Насколько эффективен социально ориентированный маркетинг [Электронный ресурс] / Е.А. </w:t>
      </w:r>
      <w:proofErr w:type="spellStart"/>
      <w:r>
        <w:rPr>
          <w:rStyle w:val="fontstyle01"/>
          <w:color w:val="auto"/>
          <w:sz w:val="24"/>
        </w:rPr>
        <w:t>Гудилина</w:t>
      </w:r>
      <w:proofErr w:type="spellEnd"/>
      <w:r>
        <w:rPr>
          <w:rStyle w:val="fontstyle01"/>
          <w:color w:val="auto"/>
          <w:sz w:val="24"/>
        </w:rPr>
        <w:t xml:space="preserve"> //  Маркетинг в России и за рубежом. – 2012. – № 6. – Режим доступа: http://www.mavriz.ru/articles/2012/6/5207.html (дата обращения: 20.02.2020).</w:t>
      </w:r>
    </w:p>
    <w:p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Ермилова, М.И. Сущность и основные тенденции ипотечного кредитования [Текст] / М.И. Ермилова // Государственное и муниципальное управление. Ученые записки СКАГС. – 2011. – № 1. – С. 220-221.</w:t>
      </w:r>
    </w:p>
    <w:p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Федеральная служба государственной статистики: Официальный сайт [Электронный ресурс]. – Режим доступа: http://www.gks.ru (дата обращения: 16.02.2020).</w:t>
      </w: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Страничка сайта ИФ РЭУ:</w:t>
      </w:r>
    </w:p>
    <w:p>
      <w:pPr>
        <w:spacing w:after="0"/>
        <w:ind w:firstLine="567"/>
        <w:jc w:val="both"/>
        <w:rPr>
          <w:color w:val="0000FF"/>
          <w:u w:val="single"/>
        </w:rPr>
      </w:pPr>
      <w:hyperlink r:id="rId14" w:history="1">
        <w:r>
          <w:rPr>
            <w:color w:val="0000FF"/>
            <w:u w:val="single"/>
          </w:rPr>
          <w:t>https://www.rea.ru/ru/org/branches/ivanovo/Pages/%D0%9D%D0%A0%D0%B8%D0%9C%D0%A1/%D0%A4%D0%BE%D1%80%D1%83%D0%BC.aspx</w:t>
        </w:r>
      </w:hyperlink>
    </w:p>
    <w:p>
      <w:pPr>
        <w:spacing w:after="0"/>
        <w:ind w:firstLine="567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Полезная ссылка:</w:t>
      </w: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Arial" w:hAnsi="Arial" w:cs="Arial"/>
          <w:b/>
          <w:bCs/>
          <w:color w:val="606060"/>
          <w:sz w:val="18"/>
          <w:szCs w:val="18"/>
          <w:shd w:val="clear" w:color="auto" w:fill="FFFFFF"/>
        </w:rPr>
        <w:t>Для цитирования:</w:t>
      </w: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 Гончаренко В.Е., Коробова В.Ф. Оценка неравномерности развития регионов РФ по социально-экономическим ресурсным составляющим. </w:t>
      </w:r>
      <w:r>
        <w:rPr>
          <w:rFonts w:ascii="Arial" w:hAnsi="Arial" w:cs="Arial"/>
          <w:i/>
          <w:iCs/>
          <w:color w:val="606060"/>
          <w:sz w:val="18"/>
          <w:szCs w:val="18"/>
          <w:shd w:val="clear" w:color="auto" w:fill="FFFFFF"/>
        </w:rPr>
        <w:t>Статистика и Экономика</w:t>
      </w:r>
      <w:r>
        <w:rPr>
          <w:rFonts w:ascii="Arial" w:hAnsi="Arial" w:cs="Arial"/>
          <w:color w:val="606060"/>
          <w:sz w:val="18"/>
          <w:szCs w:val="18"/>
          <w:shd w:val="clear" w:color="auto" w:fill="FFFFFF"/>
        </w:rPr>
        <w:t>. 2019;16(4):54-72. </w:t>
      </w:r>
      <w:hyperlink r:id="rId15" w:tgtFrame="_blank" w:history="1">
        <w:r>
          <w:rPr>
            <w:rFonts w:ascii="Arial" w:hAnsi="Arial" w:cs="Arial"/>
            <w:color w:val="3068AF"/>
            <w:sz w:val="18"/>
            <w:szCs w:val="18"/>
            <w:u w:val="single"/>
            <w:shd w:val="clear" w:color="auto" w:fill="FFFFFF"/>
          </w:rPr>
          <w:t>https://doi.org/10.21686/2500-3925-2019-4-54-72</w:t>
        </w:r>
      </w:hyperlink>
      <w:bookmarkStart w:id="0" w:name="_GoBack"/>
      <w:bookmarkEnd w:id="0"/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3A72"/>
    <w:multiLevelType w:val="hybridMultilevel"/>
    <w:tmpl w:val="D63AE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4589B"/>
    <w:multiLevelType w:val="hybridMultilevel"/>
    <w:tmpl w:val="4B6A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281C"/>
    <w:multiLevelType w:val="hybridMultilevel"/>
    <w:tmpl w:val="9610492C"/>
    <w:lvl w:ilvl="0" w:tplc="97947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84620D"/>
    <w:multiLevelType w:val="hybridMultilevel"/>
    <w:tmpl w:val="AFD06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B1A0-C001-4D28-94A9-B4227BF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a">
    <w:name w:val="Light Shading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um_reu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um_reu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vanovo.rea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21686/2500-3925-2019-4-54-72" TargetMode="External"/><Relationship Id="rId10" Type="http://schemas.openxmlformats.org/officeDocument/2006/relationships/hyperlink" Target="mailto:forum_reu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rea.ru/ru/org/branches/ivanovo/Pages/%D0%9D%D0%A0%D0%B8%D0%9C%D0%A1/%D0%A4%D0%BE%D1%80%D1%83%D0%BC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9EB89AB21BF94DA5C5E7D94C2BE904" ma:contentTypeVersion="0" ma:contentTypeDescription="Создание документа." ma:contentTypeScope="" ma:versionID="a156de385c55c732f26a16e59fbdeb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CF27-0B22-46D0-ABF7-51584B1E6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8386E-BC28-4720-B2AB-8A762C1E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DDA7B7-C12D-4765-B5A8-1B255986E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79873-A1EF-4681-9271-31D3DDA3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ЦИиТ</dc:creator>
  <cp:keywords/>
  <dc:description/>
  <cp:lastModifiedBy>Zverdvd.org</cp:lastModifiedBy>
  <cp:revision>100</cp:revision>
  <dcterms:created xsi:type="dcterms:W3CDTF">2017-03-03T11:43:00Z</dcterms:created>
  <dcterms:modified xsi:type="dcterms:W3CDTF">2020-02-19T09:02:00Z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0x010100AD9EB89AB21BF94DA5C5E7D94C2BE904</vt:lpwstr>
  </property>
</Properties>
</file>