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543113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543113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Институт сервиса, туризма и дизайна (филиал)</w:t>
      </w:r>
    </w:p>
    <w:p w:rsidR="00543113" w:rsidRPr="00543113" w:rsidRDefault="00543113" w:rsidP="00543113">
      <w:pPr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>в г. Пятигорске (Россия)</w:t>
      </w:r>
    </w:p>
    <w:p w:rsidR="003D1A88" w:rsidRPr="00543113" w:rsidRDefault="003D1A88" w:rsidP="0054311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18"/>
          <w:szCs w:val="18"/>
        </w:rPr>
      </w:pPr>
      <w:proofErr w:type="spellStart"/>
      <w:r w:rsidRPr="00543113">
        <w:rPr>
          <w:rFonts w:asciiTheme="majorHAnsi" w:hAnsiTheme="majorHAnsi" w:cstheme="minorHAnsi"/>
          <w:sz w:val="18"/>
          <w:szCs w:val="18"/>
        </w:rPr>
        <w:t>Каршинский</w:t>
      </w:r>
      <w:proofErr w:type="spellEnd"/>
      <w:r w:rsidRPr="00543113">
        <w:rPr>
          <w:rFonts w:asciiTheme="majorHAnsi" w:hAnsiTheme="majorHAnsi" w:cstheme="minorHAnsi"/>
          <w:sz w:val="18"/>
          <w:szCs w:val="18"/>
        </w:rPr>
        <w:t xml:space="preserve"> государственный университет (Узбекистан)</w:t>
      </w:r>
    </w:p>
    <w:p w:rsidR="003D1A88" w:rsidRPr="00543113" w:rsidRDefault="003D1A88" w:rsidP="00543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sz w:val="18"/>
          <w:szCs w:val="18"/>
        </w:rPr>
      </w:pPr>
      <w:r w:rsidRPr="00543113">
        <w:rPr>
          <w:rFonts w:asciiTheme="majorHAnsi" w:hAnsiTheme="majorHAnsi" w:cstheme="minorHAnsi"/>
          <w:sz w:val="18"/>
          <w:szCs w:val="18"/>
        </w:rPr>
        <w:t>Бухарский инженерно-технологический институт  (Узбекистан)</w:t>
      </w:r>
    </w:p>
    <w:p w:rsidR="003D1A88" w:rsidRPr="00543113" w:rsidRDefault="003D1A88" w:rsidP="00543113">
      <w:pPr>
        <w:jc w:val="center"/>
        <w:rPr>
          <w:rFonts w:asciiTheme="majorHAnsi" w:hAnsiTheme="majorHAnsi" w:cstheme="minorHAnsi"/>
          <w:sz w:val="18"/>
          <w:szCs w:val="18"/>
        </w:rPr>
      </w:pPr>
      <w:r w:rsidRPr="00543113">
        <w:rPr>
          <w:rFonts w:asciiTheme="majorHAnsi" w:hAnsiTheme="majorHAnsi" w:cstheme="minorHAnsi"/>
          <w:sz w:val="18"/>
          <w:szCs w:val="18"/>
        </w:rPr>
        <w:t>Самаркандский филиал Ташкентского университета информационных технологий</w:t>
      </w:r>
    </w:p>
    <w:p w:rsidR="003D1A88" w:rsidRPr="00543113" w:rsidRDefault="003D1A88" w:rsidP="00543113">
      <w:pPr>
        <w:jc w:val="center"/>
        <w:rPr>
          <w:rFonts w:asciiTheme="majorHAnsi" w:hAnsiTheme="majorHAnsi" w:cstheme="minorHAnsi"/>
          <w:sz w:val="18"/>
          <w:szCs w:val="18"/>
        </w:rPr>
      </w:pPr>
      <w:r w:rsidRPr="00543113">
        <w:rPr>
          <w:rFonts w:asciiTheme="majorHAnsi" w:hAnsiTheme="majorHAnsi" w:cstheme="minorHAnsi"/>
          <w:sz w:val="18"/>
          <w:szCs w:val="18"/>
        </w:rPr>
        <w:t xml:space="preserve">имени </w:t>
      </w:r>
      <w:proofErr w:type="spellStart"/>
      <w:r w:rsidRPr="00543113">
        <w:rPr>
          <w:rFonts w:asciiTheme="majorHAnsi" w:hAnsiTheme="majorHAnsi" w:cstheme="minorHAnsi"/>
          <w:sz w:val="18"/>
          <w:szCs w:val="18"/>
        </w:rPr>
        <w:t>Махаммада</w:t>
      </w:r>
      <w:proofErr w:type="spellEnd"/>
      <w:r w:rsidRPr="00543113">
        <w:rPr>
          <w:rFonts w:asciiTheme="majorHAnsi" w:hAnsiTheme="majorHAnsi" w:cstheme="minorHAnsi"/>
          <w:sz w:val="18"/>
          <w:szCs w:val="18"/>
        </w:rPr>
        <w:t xml:space="preserve"> Аль </w:t>
      </w:r>
      <w:proofErr w:type="spellStart"/>
      <w:r w:rsidRPr="00543113">
        <w:rPr>
          <w:rFonts w:asciiTheme="majorHAnsi" w:hAnsiTheme="majorHAnsi" w:cstheme="minorHAnsi"/>
          <w:sz w:val="18"/>
          <w:szCs w:val="18"/>
        </w:rPr>
        <w:t>Хорезмий</w:t>
      </w:r>
      <w:proofErr w:type="spellEnd"/>
      <w:r w:rsidRPr="00543113">
        <w:rPr>
          <w:rFonts w:asciiTheme="majorHAnsi" w:hAnsiTheme="majorHAnsi" w:cstheme="minorHAnsi"/>
          <w:sz w:val="18"/>
          <w:szCs w:val="18"/>
        </w:rPr>
        <w:t xml:space="preserve"> (Узбекистан)</w:t>
      </w:r>
    </w:p>
    <w:p w:rsidR="003D1A88" w:rsidRPr="00543113" w:rsidRDefault="003D1A88" w:rsidP="00543113">
      <w:pPr>
        <w:jc w:val="center"/>
        <w:rPr>
          <w:rFonts w:asciiTheme="majorHAnsi" w:hAnsiTheme="majorHAnsi" w:cstheme="minorHAnsi"/>
          <w:bCs/>
          <w:sz w:val="18"/>
          <w:szCs w:val="18"/>
        </w:rPr>
      </w:pPr>
      <w:r w:rsidRPr="00543113">
        <w:rPr>
          <w:rFonts w:asciiTheme="majorHAnsi" w:hAnsiTheme="majorHAnsi" w:cstheme="minorHAnsi"/>
          <w:sz w:val="18"/>
          <w:szCs w:val="18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E1447F" w:rsidRPr="00783913" w:rsidRDefault="00E1447F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107392">
        <w:rPr>
          <w:sz w:val="20"/>
          <w:szCs w:val="20"/>
        </w:rPr>
        <w:t>10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Default="00980C6E" w:rsidP="001E05DF">
      <w:pPr>
        <w:pStyle w:val="a6"/>
        <w:spacing w:after="0"/>
        <w:jc w:val="center"/>
        <w:rPr>
          <w:b/>
          <w:bCs/>
        </w:rPr>
      </w:pPr>
      <w:r w:rsidRPr="0065246F">
        <w:rPr>
          <w:b/>
          <w:bCs/>
        </w:rPr>
        <w:t>«</w:t>
      </w:r>
      <w:r w:rsidR="001E05DF" w:rsidRPr="001E05DF">
        <w:rPr>
          <w:b/>
          <w:bCs/>
        </w:rPr>
        <w:t xml:space="preserve">СТРАТЕГИЯ </w:t>
      </w:r>
    </w:p>
    <w:p w:rsidR="001E05D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 xml:space="preserve">СОЦИАЛЬНО-ЭКОНОМИЧЕСКОГО РАЗВИТИЯ ОБЩЕСТВА: </w:t>
      </w:r>
    </w:p>
    <w:p w:rsidR="00847BD4" w:rsidRPr="0065246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>УПРАВЛЕНЧЕСКИЕ, ПРАВОВЫЕ, ХОЗЯЙСТВЕННЫЕ АСПЕКТЫ</w:t>
      </w:r>
      <w:r w:rsidR="00980C6E" w:rsidRPr="0065246F">
        <w:rPr>
          <w:b/>
          <w:bCs/>
        </w:rPr>
        <w:t xml:space="preserve">»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107392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FE4C9C" w:rsidRPr="00783913">
        <w:rPr>
          <w:b/>
          <w:bCs/>
          <w:sz w:val="20"/>
          <w:szCs w:val="20"/>
        </w:rPr>
        <w:t>-</w:t>
      </w:r>
      <w:r w:rsidR="001D757D" w:rsidRPr="0078391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в Юго-Западном государственном университете 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будут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783913" w:rsidRPr="003D1A88" w:rsidRDefault="003D1A88" w:rsidP="00783913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3D1A88">
        <w:rPr>
          <w:b/>
          <w:sz w:val="20"/>
          <w:szCs w:val="20"/>
        </w:rPr>
        <w:t xml:space="preserve">Уникальность статьи не менее </w:t>
      </w:r>
      <w:r w:rsidR="00B81B5D">
        <w:rPr>
          <w:b/>
          <w:sz w:val="20"/>
          <w:szCs w:val="20"/>
        </w:rPr>
        <w:t>8</w:t>
      </w:r>
      <w:r w:rsidRPr="003D1A88">
        <w:rPr>
          <w:b/>
          <w:sz w:val="20"/>
          <w:szCs w:val="20"/>
        </w:rPr>
        <w:t xml:space="preserve">0 процентов в системе </w:t>
      </w:r>
      <w:proofErr w:type="spellStart"/>
      <w:r w:rsidRPr="003D1A88">
        <w:rPr>
          <w:b/>
          <w:sz w:val="20"/>
          <w:szCs w:val="20"/>
        </w:rPr>
        <w:t>Антиплагиат</w:t>
      </w:r>
      <w:proofErr w:type="spellEnd"/>
      <w:r w:rsidRPr="003D1A88">
        <w:rPr>
          <w:b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3D1A88">
        <w:rPr>
          <w:b/>
          <w:sz w:val="20"/>
          <w:szCs w:val="20"/>
        </w:rPr>
        <w:t>антиплагиат</w:t>
      </w:r>
      <w:proofErr w:type="spellEnd"/>
      <w:r w:rsidRPr="003D1A88">
        <w:rPr>
          <w:b/>
          <w:sz w:val="20"/>
          <w:szCs w:val="20"/>
        </w:rPr>
        <w:t xml:space="preserve"> на не принимаются.</w:t>
      </w:r>
    </w:p>
    <w:p w:rsidR="003D1A88" w:rsidRPr="00783913" w:rsidRDefault="003D1A88" w:rsidP="00783913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</w:p>
    <w:p w:rsidR="00F73E14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 очное, заочное</w:t>
      </w:r>
      <w:r w:rsidR="00107392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="00107392">
        <w:rPr>
          <w:b/>
          <w:bCs/>
          <w:color w:val="auto"/>
          <w:sz w:val="20"/>
          <w:szCs w:val="20"/>
        </w:rPr>
        <w:t>онлайн</w:t>
      </w:r>
      <w:proofErr w:type="spellEnd"/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20053D" w:rsidRPr="005A6E58" w:rsidRDefault="00107392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Плотников В.А.</w:t>
      </w:r>
      <w:r w:rsidR="0020053D">
        <w:rPr>
          <w:b/>
          <w:bCs/>
          <w:color w:val="auto"/>
          <w:sz w:val="20"/>
          <w:szCs w:val="20"/>
        </w:rPr>
        <w:t xml:space="preserve">, </w:t>
      </w:r>
      <w:proofErr w:type="spellStart"/>
      <w:r w:rsidR="0020053D">
        <w:rPr>
          <w:b/>
          <w:bCs/>
          <w:color w:val="auto"/>
          <w:sz w:val="20"/>
          <w:szCs w:val="20"/>
        </w:rPr>
        <w:t>д.э.н</w:t>
      </w:r>
      <w:proofErr w:type="spellEnd"/>
      <w:r w:rsidR="0020053D">
        <w:rPr>
          <w:b/>
          <w:bCs/>
          <w:color w:val="auto"/>
          <w:sz w:val="20"/>
          <w:szCs w:val="20"/>
        </w:rPr>
        <w:t>., профессор</w:t>
      </w:r>
    </w:p>
    <w:p w:rsidR="00956483" w:rsidRPr="00E1447F" w:rsidRDefault="00956483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Контактн</w:t>
      </w:r>
      <w:r w:rsidR="00107392">
        <w:rPr>
          <w:b/>
          <w:bCs/>
          <w:color w:val="auto"/>
          <w:sz w:val="20"/>
          <w:szCs w:val="20"/>
        </w:rPr>
        <w:t>ы</w:t>
      </w:r>
      <w:r w:rsidRPr="00E1447F">
        <w:rPr>
          <w:b/>
          <w:bCs/>
          <w:color w:val="auto"/>
          <w:sz w:val="20"/>
          <w:szCs w:val="20"/>
        </w:rPr>
        <w:t>е лиц</w:t>
      </w:r>
      <w:r w:rsidR="00107392">
        <w:rPr>
          <w:b/>
          <w:bCs/>
          <w:color w:val="auto"/>
          <w:sz w:val="20"/>
          <w:szCs w:val="20"/>
        </w:rPr>
        <w:t>а</w:t>
      </w:r>
      <w:r w:rsidRPr="00E1447F">
        <w:rPr>
          <w:b/>
          <w:bCs/>
          <w:color w:val="auto"/>
          <w:sz w:val="20"/>
          <w:szCs w:val="20"/>
        </w:rPr>
        <w:t xml:space="preserve">: </w:t>
      </w:r>
      <w:proofErr w:type="spellStart"/>
      <w:r w:rsidR="00107392">
        <w:rPr>
          <w:b/>
          <w:bCs/>
          <w:color w:val="auto"/>
          <w:sz w:val="20"/>
          <w:szCs w:val="20"/>
        </w:rPr>
        <w:t>Положенцева</w:t>
      </w:r>
      <w:proofErr w:type="spellEnd"/>
      <w:r w:rsidR="00107392">
        <w:rPr>
          <w:b/>
          <w:bCs/>
          <w:color w:val="auto"/>
          <w:sz w:val="20"/>
          <w:szCs w:val="20"/>
        </w:rPr>
        <w:t xml:space="preserve"> Юлия Сергеевна, </w:t>
      </w:r>
    </w:p>
    <w:p w:rsidR="00956483" w:rsidRDefault="00833F22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5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1C494B" w:rsidRDefault="001C494B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9A781D" w:rsidRDefault="009A781D" w:rsidP="00ED19CE">
      <w:pPr>
        <w:pStyle w:val="14"/>
        <w:spacing w:after="0"/>
        <w:rPr>
          <w:sz w:val="20"/>
          <w:szCs w:val="20"/>
        </w:rPr>
      </w:pP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1. ЭКОНОМИЧЕСКИЕ</w:t>
      </w:r>
      <w:r w:rsidR="00107392">
        <w:rPr>
          <w:sz w:val="20"/>
          <w:szCs w:val="20"/>
        </w:rPr>
        <w:t xml:space="preserve"> </w:t>
      </w:r>
      <w:r w:rsidRPr="00ED19CE">
        <w:rPr>
          <w:sz w:val="20"/>
          <w:szCs w:val="20"/>
        </w:rPr>
        <w:t>И УПРАВЛЕНЧЕСКИЕ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1.1. Актуальные проблемы реализации государственной экономической политики и ее инструментарий</w:t>
      </w:r>
      <w:r w:rsidRPr="00ED19CE">
        <w:rPr>
          <w:b w:val="0"/>
          <w:noProof/>
          <w:webHidden/>
          <w:sz w:val="20"/>
          <w:szCs w:val="20"/>
        </w:rPr>
        <w:tab/>
      </w:r>
      <w:r w:rsidR="00302AE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_Toc469415832 \h </w:instrText>
      </w:r>
      <w:r w:rsidR="00302AEE" w:rsidRPr="00ED19CE">
        <w:rPr>
          <w:b w:val="0"/>
          <w:noProof/>
          <w:webHidden/>
          <w:sz w:val="20"/>
          <w:szCs w:val="20"/>
        </w:rPr>
      </w:r>
      <w:r w:rsidR="00302AE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12</w:t>
      </w:r>
      <w:r w:rsidR="00302AE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1.2. Модернизация экономики  регионов и отраслевых кластеров</w:t>
      </w:r>
      <w:r w:rsidRPr="00ED19CE">
        <w:rPr>
          <w:b w:val="0"/>
          <w:noProof/>
          <w:webHidden/>
          <w:sz w:val="20"/>
          <w:szCs w:val="20"/>
        </w:rPr>
        <w:tab/>
      </w:r>
      <w:r w:rsidR="00302AE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_Toc469415841 \h </w:instrText>
      </w:r>
      <w:r w:rsidR="00302AEE" w:rsidRPr="00ED19CE">
        <w:rPr>
          <w:b w:val="0"/>
          <w:noProof/>
          <w:webHidden/>
          <w:sz w:val="20"/>
          <w:szCs w:val="20"/>
        </w:rPr>
      </w:r>
      <w:r w:rsidR="00302AE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43</w:t>
      </w:r>
      <w:r w:rsidR="00302AE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1.3 Тенденции экономического развития разных стран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1.4. Планирование и стратегии развития промышленных производств</w:t>
      </w:r>
      <w:r w:rsidRPr="00ED19CE">
        <w:rPr>
          <w:b w:val="0"/>
          <w:noProof/>
          <w:webHidden/>
          <w:sz w:val="20"/>
          <w:szCs w:val="20"/>
        </w:rPr>
        <w:tab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1.5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pacing w:val="5"/>
          <w:sz w:val="20"/>
          <w:szCs w:val="20"/>
        </w:rPr>
        <w:t>2.1. Социокультурные аспекты культуры и образования</w:t>
      </w:r>
      <w:r w:rsidRPr="00ED19CE">
        <w:rPr>
          <w:b w:val="0"/>
          <w:noProof/>
          <w:webHidden/>
          <w:sz w:val="20"/>
          <w:szCs w:val="20"/>
        </w:rPr>
        <w:tab/>
      </w:r>
      <w:r w:rsidR="00302AE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_Toc469415869 \h </w:instrText>
      </w:r>
      <w:r w:rsidR="00302AEE" w:rsidRPr="00ED19CE">
        <w:rPr>
          <w:b w:val="0"/>
          <w:noProof/>
          <w:webHidden/>
          <w:sz w:val="20"/>
          <w:szCs w:val="20"/>
        </w:rPr>
      </w:r>
      <w:r w:rsidR="00302AE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149</w:t>
      </w:r>
      <w:r w:rsidR="00302AE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2.2 Социология управления</w:t>
      </w:r>
      <w:r w:rsidRPr="00ED19CE">
        <w:rPr>
          <w:b w:val="0"/>
          <w:noProof/>
          <w:webHidden/>
          <w:sz w:val="20"/>
          <w:szCs w:val="20"/>
        </w:rPr>
        <w:tab/>
      </w:r>
      <w:r w:rsidR="00302AE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_Toc469415880 \h </w:instrText>
      </w:r>
      <w:r w:rsidR="00302AEE" w:rsidRPr="00ED19CE">
        <w:rPr>
          <w:b w:val="0"/>
          <w:noProof/>
          <w:webHidden/>
          <w:sz w:val="20"/>
          <w:szCs w:val="20"/>
        </w:rPr>
      </w:r>
      <w:r w:rsidR="00302AE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183</w:t>
      </w:r>
      <w:r w:rsidR="00302AE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2.3 Экономическая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2.4. Региональная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2.5 Социология науки и технологий</w:t>
      </w:r>
    </w:p>
    <w:p w:rsidR="00ED19CE" w:rsidRPr="00ED19CE" w:rsidRDefault="00ED19CE" w:rsidP="00ED19CE">
      <w:pPr>
        <w:ind w:left="170"/>
        <w:jc w:val="both"/>
        <w:rPr>
          <w:bCs/>
          <w:i/>
          <w:sz w:val="20"/>
          <w:szCs w:val="20"/>
        </w:rPr>
      </w:pPr>
      <w:r w:rsidRPr="00ED19CE">
        <w:rPr>
          <w:noProof/>
          <w:sz w:val="20"/>
          <w:szCs w:val="20"/>
        </w:rPr>
        <w:t>2.6 Актуальные проблемы социологии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0E5EBE" w:rsidRDefault="000E5EBE" w:rsidP="000E5EBE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</w:p>
    <w:p w:rsidR="000E5EBE" w:rsidRPr="00F027AC" w:rsidRDefault="000E5EBE" w:rsidP="000E5EBE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  <w:r w:rsidRPr="00F027AC">
        <w:rPr>
          <w:b/>
          <w:i/>
          <w:color w:val="auto"/>
          <w:sz w:val="18"/>
          <w:szCs w:val="18"/>
        </w:rPr>
        <w:t>В научно-практический журнал статьи студентов, магистрантов, аспирантов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Уникальность статьи для журнала не менее 80 процентов (отчет проверки в системе «</w:t>
      </w:r>
      <w:proofErr w:type="spellStart"/>
      <w:r w:rsidRPr="00F027AC">
        <w:rPr>
          <w:b/>
          <w:i/>
          <w:color w:val="auto"/>
          <w:sz w:val="18"/>
          <w:szCs w:val="18"/>
        </w:rPr>
        <w:t>Антиплагиат</w:t>
      </w:r>
      <w:proofErr w:type="spellEnd"/>
      <w:r w:rsidRPr="00F027AC">
        <w:rPr>
          <w:b/>
          <w:i/>
          <w:color w:val="auto"/>
          <w:sz w:val="18"/>
          <w:szCs w:val="18"/>
        </w:rPr>
        <w:t>» должен прикладывается вместе со статьей). От одного автора не более 2 статей в журнал.</w:t>
      </w:r>
    </w:p>
    <w:p w:rsidR="00ED19CE" w:rsidRDefault="00ED19CE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FE4C9C" w:rsidRPr="00543E9D" w:rsidRDefault="00FE4C9C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543E9D">
        <w:rPr>
          <w:b/>
          <w:bCs/>
          <w:i/>
          <w:iCs/>
          <w:sz w:val="22"/>
          <w:szCs w:val="22"/>
          <w:lang w:val="en-US"/>
        </w:rPr>
        <w:t>ISBN</w:t>
      </w:r>
      <w:r w:rsidRPr="00543E9D">
        <w:rPr>
          <w:b/>
          <w:bCs/>
          <w:i/>
          <w:iCs/>
          <w:sz w:val="22"/>
          <w:szCs w:val="22"/>
        </w:rPr>
        <w:t xml:space="preserve"> и регистрацией в РИНЦ.</w:t>
      </w:r>
    </w:p>
    <w:p w:rsidR="00FE4C9C" w:rsidRDefault="00FE4C9C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 xml:space="preserve">Отправка сборника в течении </w:t>
      </w:r>
      <w:r w:rsidR="00107392">
        <w:rPr>
          <w:b/>
          <w:bCs/>
          <w:i/>
          <w:iCs/>
          <w:sz w:val="22"/>
          <w:szCs w:val="22"/>
        </w:rPr>
        <w:t>25</w:t>
      </w:r>
      <w:r w:rsidRPr="00543E9D">
        <w:rPr>
          <w:b/>
          <w:bCs/>
          <w:i/>
          <w:iCs/>
          <w:sz w:val="22"/>
          <w:szCs w:val="22"/>
        </w:rPr>
        <w:t xml:space="preserve"> дней после даты конференции.</w:t>
      </w:r>
      <w:r w:rsidR="00107392">
        <w:rPr>
          <w:b/>
          <w:bCs/>
          <w:i/>
          <w:iCs/>
          <w:sz w:val="22"/>
          <w:szCs w:val="22"/>
        </w:rPr>
        <w:t xml:space="preserve"> От одного автора не более 3 статей</w:t>
      </w:r>
    </w:p>
    <w:p w:rsidR="00ED19CE" w:rsidRPr="00543E9D" w:rsidRDefault="00ED19CE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</w:p>
    <w:p w:rsidR="00543E9D" w:rsidRPr="00543E9D" w:rsidRDefault="00543E9D" w:rsidP="00543E9D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 w:rsidR="003060FB"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>до 2</w:t>
      </w:r>
      <w:r w:rsidR="00107392">
        <w:rPr>
          <w:b/>
          <w:bCs/>
          <w:i/>
          <w:iCs/>
          <w:color w:val="auto"/>
          <w:sz w:val="22"/>
          <w:szCs w:val="22"/>
        </w:rPr>
        <w:t>0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</w:t>
      </w:r>
      <w:r w:rsidR="00107392">
        <w:rPr>
          <w:b/>
          <w:bCs/>
          <w:i/>
          <w:iCs/>
          <w:color w:val="auto"/>
          <w:sz w:val="22"/>
          <w:szCs w:val="22"/>
        </w:rPr>
        <w:t>20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regionika</w:t>
      </w:r>
      <w:proofErr w:type="spellEnd"/>
      <w:r w:rsidRPr="00783913">
        <w:rPr>
          <w:b/>
          <w:bCs/>
          <w:color w:val="auto"/>
          <w:sz w:val="22"/>
          <w:szCs w:val="22"/>
          <w:u w:val="single"/>
        </w:rPr>
        <w:t>@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yandex</w:t>
      </w:r>
      <w:proofErr w:type="spellEnd"/>
      <w:r w:rsidRPr="00783913">
        <w:rPr>
          <w:b/>
          <w:bCs/>
          <w:color w:val="auto"/>
          <w:sz w:val="22"/>
          <w:szCs w:val="22"/>
          <w:u w:val="single"/>
        </w:rPr>
        <w:t>.</w:t>
      </w:r>
      <w:proofErr w:type="spellStart"/>
      <w:r w:rsidRPr="00783913">
        <w:rPr>
          <w:b/>
          <w:bCs/>
          <w:color w:val="auto"/>
          <w:sz w:val="22"/>
          <w:szCs w:val="22"/>
          <w:u w:val="single"/>
          <w:lang w:val="en-US"/>
        </w:rPr>
        <w:t>ru</w:t>
      </w:r>
      <w:proofErr w:type="spellEnd"/>
    </w:p>
    <w:p w:rsidR="00926301" w:rsidRDefault="00926301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 Библиографический список не более 5 наименований.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12E18" w:rsidRPr="0020053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20053D" w:rsidRPr="0020053D" w:rsidRDefault="0020053D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Список литературы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20053D" w:rsidRDefault="0020053D" w:rsidP="00783913">
      <w:pPr>
        <w:shd w:val="clear" w:color="auto" w:fill="FFFFFF"/>
        <w:autoSpaceDE w:val="0"/>
        <w:jc w:val="both"/>
        <w:rPr>
          <w:b/>
          <w:i/>
          <w:iCs/>
          <w:sz w:val="20"/>
          <w:szCs w:val="20"/>
        </w:rPr>
      </w:pP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18"/>
          <w:szCs w:val="18"/>
        </w:rPr>
      </w:pPr>
      <w:r w:rsidRPr="00DF1B39">
        <w:rPr>
          <w:b/>
          <w:i/>
          <w:color w:val="auto"/>
          <w:sz w:val="18"/>
          <w:szCs w:val="18"/>
        </w:rPr>
        <w:t>Минимальный объем</w:t>
      </w:r>
      <w:r w:rsidR="00DF1B39">
        <w:rPr>
          <w:b/>
          <w:i/>
          <w:color w:val="auto"/>
          <w:sz w:val="18"/>
          <w:szCs w:val="18"/>
        </w:rPr>
        <w:t xml:space="preserve"> сборника</w:t>
      </w:r>
      <w:r w:rsidRPr="00DF1B39">
        <w:rPr>
          <w:b/>
          <w:i/>
          <w:color w:val="auto"/>
          <w:sz w:val="18"/>
          <w:szCs w:val="18"/>
        </w:rPr>
        <w:t xml:space="preserve"> </w:t>
      </w:r>
      <w:r w:rsidR="00DF1B39">
        <w:rPr>
          <w:b/>
          <w:i/>
          <w:color w:val="auto"/>
          <w:sz w:val="18"/>
          <w:szCs w:val="18"/>
        </w:rPr>
        <w:t>для сборника</w:t>
      </w:r>
      <w:r w:rsidRPr="00DF1B39">
        <w:rPr>
          <w:b/>
          <w:i/>
          <w:color w:val="auto"/>
          <w:sz w:val="18"/>
          <w:szCs w:val="18"/>
        </w:rPr>
        <w:t>– 3 страницы.</w:t>
      </w: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sz w:val="18"/>
          <w:szCs w:val="18"/>
        </w:rPr>
      </w:pPr>
      <w:r w:rsidRPr="00DF1B39">
        <w:rPr>
          <w:b/>
          <w:i/>
          <w:sz w:val="18"/>
          <w:szCs w:val="18"/>
        </w:rPr>
        <w:t>Оплата за участие (одна статья), включая один экземпляр сборника, составляет:</w:t>
      </w: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18"/>
          <w:szCs w:val="18"/>
        </w:rPr>
      </w:pPr>
      <w:r w:rsidRPr="00DF1B39">
        <w:rPr>
          <w:b/>
          <w:i/>
          <w:sz w:val="18"/>
          <w:szCs w:val="18"/>
        </w:rPr>
        <w:t>Сборник</w:t>
      </w:r>
      <w:r w:rsidR="003D1A88" w:rsidRPr="00DF1B39">
        <w:rPr>
          <w:b/>
          <w:i/>
          <w:sz w:val="18"/>
          <w:szCs w:val="18"/>
        </w:rPr>
        <w:t xml:space="preserve"> </w:t>
      </w:r>
      <w:r w:rsidRPr="00DF1B39">
        <w:rPr>
          <w:b/>
          <w:i/>
          <w:sz w:val="18"/>
          <w:szCs w:val="18"/>
        </w:rPr>
        <w:t xml:space="preserve">в электронном варианте - 100 рублей </w:t>
      </w:r>
      <w:r w:rsidRPr="00DF1B39">
        <w:rPr>
          <w:b/>
          <w:i/>
          <w:color w:val="auto"/>
          <w:sz w:val="18"/>
          <w:szCs w:val="18"/>
        </w:rPr>
        <w:t>за каждую страницу</w:t>
      </w:r>
      <w:r w:rsidR="00531703" w:rsidRPr="00DF1B39">
        <w:rPr>
          <w:b/>
          <w:i/>
          <w:color w:val="auto"/>
          <w:sz w:val="18"/>
          <w:szCs w:val="18"/>
        </w:rPr>
        <w:t xml:space="preserve"> статьи</w:t>
      </w:r>
      <w:r w:rsidRPr="00DF1B39">
        <w:rPr>
          <w:b/>
          <w:i/>
          <w:color w:val="auto"/>
          <w:sz w:val="18"/>
          <w:szCs w:val="18"/>
        </w:rPr>
        <w:t>.</w:t>
      </w:r>
      <w:r w:rsidR="00DF1B39">
        <w:rPr>
          <w:b/>
          <w:i/>
          <w:color w:val="auto"/>
          <w:sz w:val="18"/>
          <w:szCs w:val="18"/>
        </w:rPr>
        <w:t xml:space="preserve"> </w:t>
      </w:r>
      <w:r w:rsidRPr="00DF1B39">
        <w:rPr>
          <w:b/>
          <w:i/>
          <w:color w:val="auto"/>
          <w:sz w:val="18"/>
          <w:szCs w:val="18"/>
        </w:rPr>
        <w:t>Сборник</w:t>
      </w:r>
      <w:r w:rsidR="003D1A88" w:rsidRPr="00DF1B39">
        <w:rPr>
          <w:b/>
          <w:i/>
          <w:color w:val="auto"/>
          <w:sz w:val="18"/>
          <w:szCs w:val="18"/>
        </w:rPr>
        <w:t xml:space="preserve"> </w:t>
      </w:r>
      <w:r w:rsidRPr="00DF1B39">
        <w:rPr>
          <w:b/>
          <w:i/>
          <w:color w:val="auto"/>
          <w:sz w:val="18"/>
          <w:szCs w:val="18"/>
        </w:rPr>
        <w:t xml:space="preserve">в бумажном варианте - 150 рублей за каждую страницу </w:t>
      </w:r>
      <w:r w:rsidR="00531703" w:rsidRPr="00DF1B39">
        <w:rPr>
          <w:b/>
          <w:i/>
          <w:color w:val="auto"/>
          <w:sz w:val="18"/>
          <w:szCs w:val="18"/>
        </w:rPr>
        <w:t xml:space="preserve">статьи </w:t>
      </w:r>
      <w:r w:rsidRPr="00DF1B39">
        <w:rPr>
          <w:b/>
          <w:i/>
          <w:color w:val="auto"/>
          <w:sz w:val="18"/>
          <w:szCs w:val="18"/>
        </w:rPr>
        <w:t>(включая электронный вариант и  почтовую отправку).</w:t>
      </w:r>
    </w:p>
    <w:p w:rsidR="00DF1B39" w:rsidRPr="00DF1B39" w:rsidRDefault="00DF1B39" w:rsidP="00DF1B3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DF1B39">
        <w:rPr>
          <w:b/>
          <w:i/>
          <w:sz w:val="18"/>
          <w:szCs w:val="18"/>
        </w:rPr>
        <w:t xml:space="preserve">Журнал в электронном варианте - 150 рублей </w:t>
      </w:r>
      <w:r w:rsidRPr="00DF1B39">
        <w:rPr>
          <w:b/>
          <w:i/>
          <w:color w:val="auto"/>
          <w:sz w:val="18"/>
          <w:szCs w:val="18"/>
        </w:rPr>
        <w:t>за каждую страницу. Журнал в бумажном варианте - 200 рублей за каждую страницу (включая электронный вариант и почтовую отправку) (для участников из стран СНГ – 5 долларов одна страница).</w:t>
      </w:r>
    </w:p>
    <w:p w:rsidR="00543E9D" w:rsidRPr="00DF1B39" w:rsidRDefault="00543E9D" w:rsidP="00783913">
      <w:pPr>
        <w:jc w:val="both"/>
        <w:rPr>
          <w:b/>
          <w:i/>
          <w:iCs/>
          <w:sz w:val="18"/>
          <w:szCs w:val="18"/>
        </w:rPr>
      </w:pPr>
      <w:r w:rsidRPr="00DF1B39">
        <w:rPr>
          <w:b/>
          <w:i/>
          <w:iCs/>
          <w:sz w:val="18"/>
          <w:szCs w:val="18"/>
        </w:rPr>
        <w:t>Стоимость диплома участника</w:t>
      </w:r>
      <w:r w:rsidR="00CE5E31" w:rsidRPr="00DF1B39">
        <w:rPr>
          <w:b/>
          <w:i/>
          <w:iCs/>
          <w:sz w:val="18"/>
          <w:szCs w:val="18"/>
        </w:rPr>
        <w:t>: в электронном виде – 100 рублей, в бумажном виде</w:t>
      </w:r>
      <w:r w:rsidRPr="00DF1B39">
        <w:rPr>
          <w:b/>
          <w:i/>
          <w:iCs/>
          <w:sz w:val="18"/>
          <w:szCs w:val="18"/>
        </w:rPr>
        <w:t xml:space="preserve"> – 150 рублей, включая стоимость почтовой пересылки.</w:t>
      </w:r>
    </w:p>
    <w:p w:rsidR="00543E9D" w:rsidRPr="00DF1B39" w:rsidRDefault="00543E9D" w:rsidP="00783913">
      <w:pPr>
        <w:pStyle w:val="a6"/>
        <w:spacing w:after="0"/>
        <w:jc w:val="both"/>
        <w:rPr>
          <w:b/>
          <w:i/>
          <w:iCs/>
          <w:sz w:val="18"/>
          <w:szCs w:val="18"/>
        </w:rPr>
      </w:pPr>
      <w:r w:rsidRPr="00DF1B39">
        <w:rPr>
          <w:b/>
          <w:i/>
          <w:iCs/>
          <w:sz w:val="18"/>
          <w:szCs w:val="18"/>
        </w:rPr>
        <w:t xml:space="preserve">Стоимость дополнительного  сборника в бумажном варианте – </w:t>
      </w:r>
      <w:r w:rsidR="00672918">
        <w:rPr>
          <w:b/>
          <w:i/>
          <w:iCs/>
          <w:sz w:val="18"/>
          <w:szCs w:val="18"/>
        </w:rPr>
        <w:t>50</w:t>
      </w:r>
      <w:r w:rsidRPr="00DF1B39">
        <w:rPr>
          <w:b/>
          <w:i/>
          <w:iCs/>
          <w:sz w:val="18"/>
          <w:szCs w:val="18"/>
        </w:rPr>
        <w:t>0 рублей, для участников из стран СНГ – 15 долларов, включая стоимость почтовых расходов</w:t>
      </w:r>
    </w:p>
    <w:p w:rsidR="006B231D" w:rsidRPr="00312200" w:rsidRDefault="00543E9D" w:rsidP="006B231D">
      <w:pPr>
        <w:pStyle w:val="a6"/>
        <w:spacing w:after="0"/>
        <w:jc w:val="center"/>
        <w:rPr>
          <w:b/>
          <w:i/>
          <w:sz w:val="22"/>
          <w:szCs w:val="22"/>
        </w:rPr>
      </w:pPr>
      <w:proofErr w:type="spellStart"/>
      <w:r w:rsidRPr="00DF1B39">
        <w:rPr>
          <w:sz w:val="18"/>
          <w:szCs w:val="18"/>
        </w:rPr>
        <w:t>Оргвзнос</w:t>
      </w:r>
      <w:proofErr w:type="spellEnd"/>
      <w:r w:rsidRPr="00DF1B39">
        <w:rPr>
          <w:sz w:val="18"/>
          <w:szCs w:val="18"/>
        </w:rPr>
        <w:t xml:space="preserve"> необходимо перечислить на следующий счет: </w:t>
      </w:r>
      <w:r w:rsidR="006B231D" w:rsidRPr="00312200">
        <w:rPr>
          <w:b/>
          <w:i/>
          <w:sz w:val="22"/>
          <w:szCs w:val="22"/>
        </w:rPr>
        <w:t>Реквизиты для оплаты будут высланы после принятия статьи организационным комитетом</w:t>
      </w:r>
    </w:p>
    <w:p w:rsidR="00CE5E31" w:rsidRDefault="00CE5E31" w:rsidP="006B231D">
      <w:pPr>
        <w:pStyle w:val="a6"/>
        <w:spacing w:after="0"/>
        <w:jc w:val="both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6B231D" w:rsidRDefault="006B231D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6B231D" w:rsidRDefault="006B231D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6B231D" w:rsidRDefault="006B231D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6B231D" w:rsidRDefault="006B231D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</w:t>
      </w:r>
      <w:r w:rsidR="00107392">
        <w:rPr>
          <w:rFonts w:ascii="Cambria" w:hAnsi="Cambria"/>
          <w:b/>
          <w:i/>
          <w:sz w:val="24"/>
          <w:szCs w:val="24"/>
        </w:rPr>
        <w:t>20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ФИО автора 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фамилия и инициалы автора(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lastRenderedPageBreak/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proofErr w:type="spellStart"/>
      <w:r w:rsidRPr="002432B2">
        <w:rPr>
          <w:i/>
          <w:sz w:val="24"/>
          <w:szCs w:val="24"/>
          <w:lang w:val="en-US"/>
        </w:rPr>
        <w:t>ak</w:t>
      </w:r>
      <w:proofErr w:type="spellEnd"/>
      <w:r w:rsidRPr="00A10F6A">
        <w:rPr>
          <w:i/>
          <w:sz w:val="24"/>
          <w:szCs w:val="24"/>
        </w:rPr>
        <w:t>-</w:t>
      </w:r>
      <w:proofErr w:type="spellStart"/>
      <w:r w:rsidRPr="002432B2">
        <w:rPr>
          <w:i/>
          <w:sz w:val="24"/>
          <w:szCs w:val="24"/>
          <w:lang w:val="en-US"/>
        </w:rPr>
        <w:t>vik</w:t>
      </w:r>
      <w:proofErr w:type="spellEnd"/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proofErr w:type="spellStart"/>
      <w:r w:rsidRPr="002432B2">
        <w:rPr>
          <w:i/>
          <w:sz w:val="24"/>
          <w:szCs w:val="24"/>
          <w:lang w:val="en-US"/>
        </w:rPr>
        <w:t>ru</w:t>
      </w:r>
      <w:proofErr w:type="spellEnd"/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302AEE" w:rsidP="00CE5E31">
      <w:pPr>
        <w:jc w:val="center"/>
        <w:rPr>
          <w:rFonts w:ascii="Cambria" w:hAnsi="Cambria"/>
          <w:b/>
          <w:lang w:val="en-US"/>
        </w:rPr>
      </w:pPr>
      <w:r w:rsidRPr="00302AEE">
        <w:rPr>
          <w:noProof/>
          <w:lang w:eastAsia="ru-RU" w:bidi="ar-SA"/>
        </w:rPr>
        <w:pict>
          <v:roundrect id="_x0000_s1026" style="position:absolute;left:0;text-align:left;margin-left:6.75pt;margin-top:6.6pt;width:384.65pt;height:550.4pt;z-index:251660288" arcsize="10923f" filled="f"/>
        </w:pict>
      </w:r>
    </w:p>
    <w:p w:rsidR="00CE5E31" w:rsidRPr="00670C6C" w:rsidRDefault="00CE5E31" w:rsidP="00CE5E31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lastRenderedPageBreak/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6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lastRenderedPageBreak/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 xml:space="preserve">Издание методических указаний, авторефератов – 100 </w:t>
      </w:r>
      <w:proofErr w:type="spellStart"/>
      <w:r w:rsidRPr="00460C3F">
        <w:rPr>
          <w:rFonts w:ascii="Cambria" w:hAnsi="Cambria"/>
          <w:b/>
          <w:i/>
          <w:sz w:val="20"/>
          <w:szCs w:val="20"/>
        </w:rPr>
        <w:t>шт</w:t>
      </w:r>
      <w:proofErr w:type="spellEnd"/>
      <w:r w:rsidRPr="00460C3F">
        <w:rPr>
          <w:rFonts w:ascii="Cambria" w:hAnsi="Cambria"/>
          <w:b/>
          <w:i/>
          <w:sz w:val="20"/>
          <w:szCs w:val="20"/>
        </w:rPr>
        <w:t>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Pr="003730FE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sectPr w:rsidR="00CE5E31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D4071"/>
    <w:rsid w:val="000E20D7"/>
    <w:rsid w:val="000E5EBE"/>
    <w:rsid w:val="00107392"/>
    <w:rsid w:val="00112599"/>
    <w:rsid w:val="00114461"/>
    <w:rsid w:val="00133F2F"/>
    <w:rsid w:val="00136FFD"/>
    <w:rsid w:val="00154286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C1E9C"/>
    <w:rsid w:val="002D63E7"/>
    <w:rsid w:val="002F225E"/>
    <w:rsid w:val="00302AEE"/>
    <w:rsid w:val="003060FB"/>
    <w:rsid w:val="00310161"/>
    <w:rsid w:val="00343C06"/>
    <w:rsid w:val="00350CE3"/>
    <w:rsid w:val="003730FE"/>
    <w:rsid w:val="00375732"/>
    <w:rsid w:val="00384712"/>
    <w:rsid w:val="00395752"/>
    <w:rsid w:val="003C29E8"/>
    <w:rsid w:val="003C74AD"/>
    <w:rsid w:val="003D1A88"/>
    <w:rsid w:val="003E2DF7"/>
    <w:rsid w:val="003F275A"/>
    <w:rsid w:val="00403CD9"/>
    <w:rsid w:val="00406FBF"/>
    <w:rsid w:val="00425F69"/>
    <w:rsid w:val="004269F6"/>
    <w:rsid w:val="00436568"/>
    <w:rsid w:val="00460C3F"/>
    <w:rsid w:val="004917FB"/>
    <w:rsid w:val="004A3B28"/>
    <w:rsid w:val="004B5624"/>
    <w:rsid w:val="004C66CA"/>
    <w:rsid w:val="004D2969"/>
    <w:rsid w:val="00531703"/>
    <w:rsid w:val="00531E33"/>
    <w:rsid w:val="00543113"/>
    <w:rsid w:val="00543E9D"/>
    <w:rsid w:val="00551B3E"/>
    <w:rsid w:val="005973AA"/>
    <w:rsid w:val="0059757B"/>
    <w:rsid w:val="005A6E58"/>
    <w:rsid w:val="005D4A59"/>
    <w:rsid w:val="00634B1F"/>
    <w:rsid w:val="0064375B"/>
    <w:rsid w:val="00643DB3"/>
    <w:rsid w:val="0065246F"/>
    <w:rsid w:val="00657A2E"/>
    <w:rsid w:val="00670C6C"/>
    <w:rsid w:val="00672918"/>
    <w:rsid w:val="00691E1D"/>
    <w:rsid w:val="006A68AD"/>
    <w:rsid w:val="006B231D"/>
    <w:rsid w:val="006B4CB5"/>
    <w:rsid w:val="006C738C"/>
    <w:rsid w:val="00730DE4"/>
    <w:rsid w:val="00783913"/>
    <w:rsid w:val="00795B86"/>
    <w:rsid w:val="007A77E3"/>
    <w:rsid w:val="007B01C1"/>
    <w:rsid w:val="007B2582"/>
    <w:rsid w:val="007B7A1A"/>
    <w:rsid w:val="007C23EF"/>
    <w:rsid w:val="007C47AA"/>
    <w:rsid w:val="007C63C2"/>
    <w:rsid w:val="007C738E"/>
    <w:rsid w:val="007D5C7B"/>
    <w:rsid w:val="007E16B7"/>
    <w:rsid w:val="007F4D9A"/>
    <w:rsid w:val="0080631F"/>
    <w:rsid w:val="0081000B"/>
    <w:rsid w:val="00825F8B"/>
    <w:rsid w:val="00833F22"/>
    <w:rsid w:val="00847BD4"/>
    <w:rsid w:val="00856FF1"/>
    <w:rsid w:val="008657D8"/>
    <w:rsid w:val="00871222"/>
    <w:rsid w:val="008C24A8"/>
    <w:rsid w:val="00905D8B"/>
    <w:rsid w:val="00926301"/>
    <w:rsid w:val="00936B65"/>
    <w:rsid w:val="00941989"/>
    <w:rsid w:val="00941BBD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F78BD"/>
    <w:rsid w:val="00A016B7"/>
    <w:rsid w:val="00A10F6A"/>
    <w:rsid w:val="00A14985"/>
    <w:rsid w:val="00A40164"/>
    <w:rsid w:val="00A43C8D"/>
    <w:rsid w:val="00A57D48"/>
    <w:rsid w:val="00A869BC"/>
    <w:rsid w:val="00AA58FB"/>
    <w:rsid w:val="00AB3D16"/>
    <w:rsid w:val="00AF6D64"/>
    <w:rsid w:val="00B201FE"/>
    <w:rsid w:val="00B52EB1"/>
    <w:rsid w:val="00B56298"/>
    <w:rsid w:val="00B807A9"/>
    <w:rsid w:val="00B81B5D"/>
    <w:rsid w:val="00BA1CD4"/>
    <w:rsid w:val="00BA1E64"/>
    <w:rsid w:val="00BA4D18"/>
    <w:rsid w:val="00BF063E"/>
    <w:rsid w:val="00C00292"/>
    <w:rsid w:val="00C338B6"/>
    <w:rsid w:val="00C539EC"/>
    <w:rsid w:val="00CC2A6B"/>
    <w:rsid w:val="00CC7A3F"/>
    <w:rsid w:val="00CD5411"/>
    <w:rsid w:val="00CE4BED"/>
    <w:rsid w:val="00CE5E31"/>
    <w:rsid w:val="00CF49E9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71DFD"/>
    <w:rsid w:val="00D86E21"/>
    <w:rsid w:val="00DA52E7"/>
    <w:rsid w:val="00DA6250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93E71"/>
    <w:rsid w:val="00EA2F52"/>
    <w:rsid w:val="00EA480C"/>
    <w:rsid w:val="00EB7689"/>
    <w:rsid w:val="00ED19CE"/>
    <w:rsid w:val="00EE4F9B"/>
    <w:rsid w:val="00F11382"/>
    <w:rsid w:val="00F11A12"/>
    <w:rsid w:val="00F3663C"/>
    <w:rsid w:val="00F55C79"/>
    <w:rsid w:val="00F64F5A"/>
    <w:rsid w:val="00F73E14"/>
    <w:rsid w:val="00F77905"/>
    <w:rsid w:val="00F84B9B"/>
    <w:rsid w:val="00FE4C9C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61579" TargetMode="External"/><Relationship Id="rId5" Type="http://schemas.openxmlformats.org/officeDocument/2006/relationships/hyperlink" Target="mailto:regioni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2011-11-02T14:51:00Z</cp:lastPrinted>
  <dcterms:created xsi:type="dcterms:W3CDTF">2020-02-03T16:44:00Z</dcterms:created>
  <dcterms:modified xsi:type="dcterms:W3CDTF">2020-02-03T16:44:00Z</dcterms:modified>
</cp:coreProperties>
</file>